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6B70C1">
            <w:pPr>
              <w:jc w:val="both"/>
              <w:rPr>
                <w:rFonts w:ascii="Arial" w:hAnsi="Arial"/>
                <w:b/>
                <w:bCs/>
              </w:rPr>
            </w:pPr>
            <w:r>
              <w:rPr>
                <w:rFonts w:ascii="Arial" w:hAnsi="Arial" w:hint="cs"/>
                <w:b/>
                <w:bCs/>
                <w:rtl/>
              </w:rPr>
              <w:t>ל</w:t>
            </w:r>
            <w:r w:rsidR="00011212">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sidR="0087782D">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אביגיל יהלומי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E309CA" w:rsidRDefault="00724475" w:rsidP="00724475">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011212" w:rsidP="00724475">
            <w:pPr>
              <w:rPr>
                <w:b/>
                <w:bCs/>
                <w:noProof w:val="0"/>
                <w:sz w:val="26"/>
                <w:szCs w:val="26"/>
              </w:rPr>
            </w:pPr>
            <w:r>
              <w:rPr>
                <w:rFonts w:ascii="Arial" w:hAnsi="Arial" w:hint="cs"/>
                <w:b/>
                <w:bCs/>
                <w:noProof w:val="0"/>
                <w:sz w:val="26"/>
                <w:szCs w:val="26"/>
                <w:rtl/>
              </w:rPr>
              <w:t xml:space="preserve"> </w:t>
            </w:r>
            <w:sdt>
              <w:sdtPr>
                <w:rPr>
                  <w:rtl/>
                </w:rPr>
                <w:alias w:val="2315"/>
                <w:tag w:val="2315"/>
                <w:id w:val="796254826"/>
                <w:text w:multiLine="1"/>
              </w:sdtPr>
              <w:sdtEndPr/>
              <w:sdtContent>
                <w:r w:rsidR="00967F3C">
                  <w:rPr>
                    <w:rFonts w:ascii="Arial" w:hAnsi="Arial"/>
                    <w:b/>
                    <w:bCs/>
                    <w:noProof w:val="0"/>
                    <w:sz w:val="26"/>
                    <w:szCs w:val="26"/>
                    <w:rtl/>
                  </w:rPr>
                  <w:br/>
                </w:r>
                <w:r w:rsidR="00967F3C">
                  <w:rPr>
                    <w:rFonts w:ascii="Arial" w:hAnsi="Arial" w:hint="cs"/>
                    <w:b/>
                    <w:bCs/>
                    <w:noProof w:val="0"/>
                    <w:sz w:val="26"/>
                    <w:szCs w:val="26"/>
                    <w:rtl/>
                  </w:rPr>
                  <w:t>פלוני</w:t>
                </w:r>
              </w:sdtContent>
            </w:sdt>
            <w:r>
              <w:rPr>
                <w:rFonts w:ascii="Arial" w:hAnsi="Arial" w:hint="cs"/>
                <w:b/>
                <w:bCs/>
                <w:noProof w:val="0"/>
                <w:sz w:val="26"/>
                <w:szCs w:val="26"/>
                <w:rtl/>
              </w:rPr>
              <w:t xml:space="preserve"> </w:t>
            </w:r>
            <w:sdt>
              <w:sdtPr>
                <w:rPr>
                  <w:rtl/>
                </w:rPr>
                <w:alias w:val="2316"/>
                <w:tag w:val="2316"/>
                <w:id w:val="1719778497"/>
                <w:text w:multiLine="1"/>
              </w:sdtPr>
              <w:sdtEndPr/>
              <w:sdtContent>
                <w:r w:rsidR="00724475">
                  <w:rPr>
                    <w:rFonts w:ascii="Arial" w:hAnsi="Arial"/>
                    <w:b/>
                    <w:bCs/>
                    <w:noProof w:val="0"/>
                    <w:sz w:val="26"/>
                    <w:szCs w:val="26"/>
                    <w:rtl/>
                  </w:rPr>
                  <w:br/>
                </w:r>
                <w:r w:rsidR="00724475">
                  <w:rPr>
                    <w:rFonts w:hint="cs"/>
                    <w:rtl/>
                  </w:rPr>
                  <w:t>ע"י ב"כ עו</w:t>
                </w:r>
                <w:r w:rsidR="003F1F7A">
                  <w:rPr>
                    <w:rFonts w:hint="cs"/>
                    <w:rtl/>
                  </w:rPr>
                  <w:t>ה</w:t>
                </w:r>
                <w:r w:rsidR="00724475">
                  <w:rPr>
                    <w:rFonts w:hint="cs"/>
                    <w:rtl/>
                  </w:rPr>
                  <w:t xml:space="preserve">"ד שרית רחימי </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E127A7" w:rsidP="00724475">
            <w:pPr>
              <w:rPr>
                <w:rFonts w:ascii="Arial" w:hAnsi="Arial"/>
                <w:b/>
                <w:bCs/>
                <w:noProof w:val="0"/>
                <w:sz w:val="26"/>
                <w:szCs w:val="26"/>
              </w:rPr>
            </w:pPr>
            <w:sdt>
              <w:sdtPr>
                <w:rPr>
                  <w:b/>
                  <w:bCs/>
                  <w:rtl/>
                </w:rPr>
                <w:alias w:val="1184"/>
                <w:tag w:val="1184"/>
                <w:id w:val="-35981914"/>
                <w:text w:multiLine="1"/>
              </w:sdtPr>
              <w:sdtEndPr/>
              <w:sdtContent>
                <w:r w:rsidR="00724475">
                  <w:rPr>
                    <w:rFonts w:ascii="Arial" w:hAnsi="Arial"/>
                    <w:b/>
                    <w:bCs/>
                    <w:noProof w:val="0"/>
                    <w:sz w:val="26"/>
                    <w:szCs w:val="26"/>
                    <w:rtl/>
                  </w:rPr>
                  <w:t>נתב</w:t>
                </w:r>
                <w:r w:rsidR="00724475">
                  <w:rPr>
                    <w:rFonts w:ascii="Arial" w:hAnsi="Arial" w:hint="cs"/>
                    <w:b/>
                    <w:bCs/>
                    <w:noProof w:val="0"/>
                    <w:sz w:val="26"/>
                    <w:szCs w:val="26"/>
                    <w:rtl/>
                  </w:rPr>
                  <w:t xml:space="preserve">עת </w:t>
                </w:r>
              </w:sdtContent>
            </w:sdt>
          </w:p>
        </w:tc>
        <w:tc>
          <w:tcPr>
            <w:tcW w:w="5571" w:type="dxa"/>
          </w:tcPr>
          <w:p w:rsidR="002914D6" w:rsidRDefault="002914D6">
            <w:pPr>
              <w:rPr>
                <w:rFonts w:ascii="Arial" w:hAnsi="Arial"/>
                <w:b/>
                <w:bCs/>
                <w:noProof w:val="0"/>
                <w:sz w:val="26"/>
                <w:szCs w:val="26"/>
                <w:rtl/>
              </w:rPr>
            </w:pPr>
          </w:p>
          <w:p w:rsidR="002914D6" w:rsidRDefault="00E127A7" w:rsidP="00967F3C">
            <w:pPr>
              <w:rPr>
                <w:b/>
                <w:bCs/>
                <w:noProof w:val="0"/>
                <w:sz w:val="26"/>
                <w:szCs w:val="26"/>
                <w:rtl/>
              </w:rPr>
            </w:pPr>
            <w:sdt>
              <w:sdtPr>
                <w:rPr>
                  <w:b/>
                  <w:bCs/>
                  <w:rtl/>
                </w:rPr>
                <w:alias w:val="1486"/>
                <w:tag w:val="1486"/>
                <w:id w:val="-734459171"/>
                <w:text w:multiLine="1"/>
              </w:sdtPr>
              <w:sdtEndPr/>
              <w:sdtContent>
                <w:r w:rsidR="00967F3C" w:rsidRPr="00967F3C">
                  <w:rPr>
                    <w:rFonts w:hint="cs"/>
                    <w:b/>
                    <w:bCs/>
                    <w:rtl/>
                  </w:rPr>
                  <w:t>פלונית</w:t>
                </w:r>
              </w:sdtContent>
            </w:sdt>
            <w:r w:rsidR="00011212">
              <w:rPr>
                <w:rFonts w:ascii="Arial" w:hAnsi="Arial" w:hint="cs"/>
                <w:b/>
                <w:bCs/>
                <w:noProof w:val="0"/>
                <w:sz w:val="26"/>
                <w:szCs w:val="26"/>
                <w:rtl/>
              </w:rPr>
              <w:t xml:space="preserve"> </w:t>
            </w:r>
            <w:sdt>
              <w:sdtPr>
                <w:rPr>
                  <w:rtl/>
                </w:rPr>
                <w:alias w:val="2317"/>
                <w:tag w:val="2317"/>
                <w:id w:val="71320899"/>
                <w:showingPlcHdr/>
                <w:text w:multiLine="1"/>
              </w:sdtPr>
              <w:sdtEndPr/>
              <w:sdtContent>
                <w:r w:rsidR="00967F3C">
                  <w:rPr>
                    <w:rtl/>
                  </w:rPr>
                  <w:t xml:space="preserve">     </w:t>
                </w:r>
              </w:sdtContent>
            </w:sdt>
            <w:sdt>
              <w:sdtPr>
                <w:rPr>
                  <w:rtl/>
                </w:rPr>
                <w:alias w:val="2318"/>
                <w:tag w:val="2318"/>
                <w:id w:val="-2129076223"/>
                <w:text w:multiLine="1"/>
              </w:sdtPr>
              <w:sdtEndPr/>
              <w:sdtContent>
                <w:r w:rsidR="00724475">
                  <w:rPr>
                    <w:rFonts w:ascii="Arial" w:hAnsi="Arial"/>
                    <w:b/>
                    <w:bCs/>
                    <w:noProof w:val="0"/>
                    <w:sz w:val="26"/>
                    <w:szCs w:val="26"/>
                    <w:rtl/>
                  </w:rPr>
                  <w:br/>
                </w:r>
                <w:r w:rsidR="00724475">
                  <w:rPr>
                    <w:rFonts w:hint="cs"/>
                    <w:rtl/>
                  </w:rPr>
                  <w:t>ע"י ב"כ עו</w:t>
                </w:r>
                <w:r w:rsidR="003F1F7A">
                  <w:rPr>
                    <w:rFonts w:hint="cs"/>
                    <w:rtl/>
                  </w:rPr>
                  <w:t>ה</w:t>
                </w:r>
                <w:r w:rsidR="00724475">
                  <w:rPr>
                    <w:rFonts w:hint="cs"/>
                    <w:rtl/>
                  </w:rPr>
                  <w:t>"ד שי שמחיוב</w:t>
                </w:r>
              </w:sdtContent>
            </w:sdt>
          </w:p>
        </w:tc>
      </w:tr>
      <w:tr w:rsidR="00F03998" w:rsidTr="00260701">
        <w:trPr>
          <w:jc w:val="center"/>
        </w:trPr>
        <w:tc>
          <w:tcPr>
            <w:tcW w:w="8820" w:type="dxa"/>
            <w:gridSpan w:val="3"/>
          </w:tcPr>
          <w:p w:rsidR="00E309CA" w:rsidRPr="00724475" w:rsidRDefault="00E309CA" w:rsidP="006B70C1">
            <w:pPr>
              <w:spacing w:line="360" w:lineRule="auto"/>
              <w:rPr>
                <w:b/>
                <w:bCs/>
                <w:sz w:val="26"/>
                <w:szCs w:val="26"/>
              </w:rPr>
            </w:pPr>
          </w:p>
          <w:p w:rsidR="00F03998" w:rsidRDefault="00967F3C" w:rsidP="006B70C1">
            <w:pPr>
              <w:spacing w:line="360" w:lineRule="auto"/>
              <w:rPr>
                <w:rFonts w:ascii="Arial" w:hAnsi="Arial"/>
                <w:b/>
                <w:bCs/>
                <w:noProof w:val="0"/>
                <w:sz w:val="26"/>
                <w:szCs w:val="26"/>
                <w:rtl/>
              </w:rPr>
            </w:pPr>
            <w:r>
              <w:rPr>
                <w:rFonts w:ascii="Arial" w:hAnsi="Arial" w:hint="cs"/>
                <w:b/>
                <w:bCs/>
                <w:noProof w:val="0"/>
                <w:sz w:val="26"/>
                <w:szCs w:val="26"/>
                <w:rtl/>
              </w:rPr>
              <w:t>בעניין הקטינה:</w:t>
            </w:r>
            <w:r w:rsidR="0087782D">
              <w:rPr>
                <w:rFonts w:ascii="Arial" w:hAnsi="Arial" w:hint="cs"/>
                <w:b/>
                <w:bCs/>
                <w:noProof w:val="0"/>
                <w:sz w:val="26"/>
                <w:szCs w:val="26"/>
                <w:rtl/>
              </w:rPr>
              <w:t xml:space="preserve"> </w:t>
            </w:r>
          </w:p>
          <w:p w:rsidR="00724475" w:rsidRDefault="00967F3C" w:rsidP="006B70C1">
            <w:pPr>
              <w:spacing w:line="360" w:lineRule="auto"/>
              <w:rPr>
                <w:rFonts w:ascii="Arial" w:hAnsi="Arial"/>
                <w:b/>
                <w:bCs/>
                <w:noProof w:val="0"/>
                <w:sz w:val="26"/>
                <w:szCs w:val="26"/>
                <w:rtl/>
              </w:rPr>
            </w:pPr>
            <w:r>
              <w:rPr>
                <w:rFonts w:ascii="Arial" w:hAnsi="Arial" w:hint="cs"/>
                <w:b/>
                <w:bCs/>
                <w:noProof w:val="0"/>
                <w:sz w:val="26"/>
                <w:szCs w:val="26"/>
                <w:rtl/>
              </w:rPr>
              <w:t>ילידת 00.00.2014</w:t>
            </w:r>
            <w:r w:rsidR="00724475">
              <w:rPr>
                <w:rFonts w:ascii="Arial" w:hAnsi="Arial" w:hint="cs"/>
                <w:b/>
                <w:bCs/>
                <w:noProof w:val="0"/>
                <w:sz w:val="26"/>
                <w:szCs w:val="26"/>
                <w:rtl/>
              </w:rPr>
              <w:t xml:space="preserve"> </w:t>
            </w:r>
          </w:p>
        </w:tc>
      </w:tr>
      <w:tr w:rsidR="00F03998" w:rsidRPr="006935FE">
        <w:trPr>
          <w:jc w:val="center"/>
        </w:trPr>
        <w:tc>
          <w:tcPr>
            <w:tcW w:w="8820" w:type="dxa"/>
            <w:gridSpan w:val="3"/>
          </w:tcPr>
          <w:p w:rsidR="00F03998" w:rsidRPr="006935FE" w:rsidRDefault="00F03998" w:rsidP="00F03998">
            <w:pPr>
              <w:bidi w:val="0"/>
              <w:jc w:val="center"/>
              <w:rPr>
                <w:rFonts w:ascii="Arial" w:hAnsi="Arial"/>
                <w:b/>
                <w:bCs/>
                <w:noProof w:val="0"/>
                <w:u w:val="single"/>
              </w:rPr>
            </w:pPr>
          </w:p>
          <w:p w:rsidR="00F03998" w:rsidRPr="006935FE" w:rsidRDefault="00F03998" w:rsidP="00F03998">
            <w:pPr>
              <w:bidi w:val="0"/>
              <w:jc w:val="center"/>
              <w:rPr>
                <w:rFonts w:ascii="Arial" w:hAnsi="Arial"/>
                <w:b/>
                <w:bCs/>
                <w:noProof w:val="0"/>
                <w:sz w:val="44"/>
                <w:szCs w:val="44"/>
                <w:u w:val="single"/>
              </w:rPr>
            </w:pPr>
            <w:r w:rsidRPr="006935FE">
              <w:rPr>
                <w:rFonts w:ascii="Arial" w:hAnsi="Arial"/>
                <w:b/>
                <w:bCs/>
                <w:noProof w:val="0"/>
                <w:sz w:val="40"/>
                <w:szCs w:val="40"/>
                <w:u w:val="single"/>
                <w:rtl/>
              </w:rPr>
              <w:t>פסק דין</w:t>
            </w:r>
          </w:p>
        </w:tc>
      </w:tr>
    </w:tbl>
    <w:p w:rsidR="002914D6" w:rsidRPr="006935FE" w:rsidRDefault="002914D6">
      <w:pPr>
        <w:spacing w:line="360" w:lineRule="auto"/>
        <w:jc w:val="both"/>
        <w:rPr>
          <w:rFonts w:ascii="Arial" w:hAnsi="Arial"/>
          <w:noProof w:val="0"/>
          <w:sz w:val="22"/>
          <w:szCs w:val="22"/>
          <w:rtl/>
        </w:rPr>
      </w:pPr>
    </w:p>
    <w:p w:rsidR="006B70C1" w:rsidRPr="006935FE" w:rsidRDefault="006B70C1" w:rsidP="006B70C1">
      <w:pPr>
        <w:spacing w:line="360" w:lineRule="auto"/>
        <w:rPr>
          <w:rFonts w:ascii="David" w:hAnsi="David"/>
          <w:b/>
          <w:bCs/>
          <w:noProof w:val="0"/>
          <w:sz w:val="28"/>
          <w:szCs w:val="28"/>
          <w:rtl/>
        </w:rPr>
      </w:pPr>
      <w:r w:rsidRPr="006935FE">
        <w:rPr>
          <w:rFonts w:ascii="David" w:hAnsi="David"/>
          <w:b/>
          <w:bCs/>
          <w:sz w:val="28"/>
          <w:szCs w:val="28"/>
          <w:rtl/>
        </w:rPr>
        <w:t>לפני</w:t>
      </w:r>
      <w:r w:rsidR="0087782D" w:rsidRPr="006935FE">
        <w:rPr>
          <w:rFonts w:ascii="David" w:hAnsi="David" w:hint="cs"/>
          <w:b/>
          <w:bCs/>
          <w:sz w:val="28"/>
          <w:szCs w:val="28"/>
          <w:rtl/>
        </w:rPr>
        <w:t>י</w:t>
      </w:r>
      <w:r w:rsidRPr="006935FE">
        <w:rPr>
          <w:rFonts w:ascii="David" w:hAnsi="David"/>
          <w:b/>
          <w:bCs/>
          <w:sz w:val="28"/>
          <w:szCs w:val="28"/>
          <w:rtl/>
        </w:rPr>
        <w:t xml:space="preserve"> תביעה "לביטול מזונות ומדור".</w:t>
      </w:r>
    </w:p>
    <w:p w:rsidR="006B70C1" w:rsidRDefault="00B525FF" w:rsidP="00B525FF">
      <w:pPr>
        <w:tabs>
          <w:tab w:val="left" w:pos="2468"/>
        </w:tabs>
        <w:spacing w:line="360" w:lineRule="auto"/>
        <w:rPr>
          <w:rFonts w:ascii="David" w:hAnsi="David"/>
          <w:b/>
          <w:bCs/>
          <w:sz w:val="28"/>
          <w:szCs w:val="28"/>
          <w:rtl/>
        </w:rPr>
      </w:pPr>
      <w:r>
        <w:rPr>
          <w:rFonts w:ascii="David" w:hAnsi="David"/>
          <w:b/>
          <w:bCs/>
          <w:sz w:val="28"/>
          <w:szCs w:val="28"/>
          <w:rtl/>
        </w:rPr>
        <w:tab/>
      </w:r>
    </w:p>
    <w:p w:rsidR="006B70C1" w:rsidRPr="0087782D" w:rsidRDefault="006B70C1" w:rsidP="006B70C1">
      <w:pPr>
        <w:spacing w:line="360" w:lineRule="auto"/>
        <w:rPr>
          <w:rFonts w:ascii="David" w:hAnsi="David"/>
          <w:b/>
          <w:bCs/>
          <w:sz w:val="28"/>
          <w:szCs w:val="28"/>
          <w:u w:val="single"/>
          <w:rtl/>
        </w:rPr>
      </w:pPr>
      <w:r w:rsidRPr="0087782D">
        <w:rPr>
          <w:rFonts w:ascii="David" w:hAnsi="David"/>
          <w:b/>
          <w:bCs/>
          <w:sz w:val="28"/>
          <w:szCs w:val="28"/>
          <w:u w:val="single"/>
          <w:rtl/>
        </w:rPr>
        <w:t xml:space="preserve">רקע עובדתי </w:t>
      </w:r>
    </w:p>
    <w:p w:rsidR="006B70C1" w:rsidRDefault="006B70C1" w:rsidP="0087782D">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(להלן: "</w:t>
      </w:r>
      <w:r w:rsidRPr="0087782D">
        <w:rPr>
          <w:rFonts w:ascii="David" w:hAnsi="David" w:cs="David"/>
          <w:b/>
          <w:bCs/>
          <w:sz w:val="24"/>
          <w:szCs w:val="24"/>
          <w:rtl/>
        </w:rPr>
        <w:t>התובע ו/או האב</w:t>
      </w:r>
      <w:r>
        <w:rPr>
          <w:rFonts w:ascii="David" w:hAnsi="David" w:cs="David"/>
          <w:sz w:val="24"/>
          <w:szCs w:val="24"/>
          <w:rtl/>
        </w:rPr>
        <w:t>")</w:t>
      </w:r>
      <w:r w:rsidR="0087782D">
        <w:rPr>
          <w:rFonts w:ascii="David" w:hAnsi="David" w:cs="David"/>
          <w:sz w:val="24"/>
          <w:szCs w:val="24"/>
          <w:rtl/>
        </w:rPr>
        <w:t xml:space="preserve"> </w:t>
      </w:r>
      <w:r>
        <w:rPr>
          <w:rFonts w:ascii="David" w:hAnsi="David" w:cs="David"/>
          <w:sz w:val="24"/>
          <w:szCs w:val="24"/>
          <w:rtl/>
        </w:rPr>
        <w:t xml:space="preserve">והנתבעת (להלן: </w:t>
      </w:r>
      <w:r w:rsidR="0087782D">
        <w:rPr>
          <w:rFonts w:ascii="David" w:hAnsi="David" w:cs="David" w:hint="cs"/>
          <w:sz w:val="24"/>
          <w:szCs w:val="24"/>
          <w:rtl/>
        </w:rPr>
        <w:t>"</w:t>
      </w:r>
      <w:r w:rsidRPr="0087782D">
        <w:rPr>
          <w:rFonts w:ascii="David" w:hAnsi="David" w:cs="David"/>
          <w:b/>
          <w:bCs/>
          <w:sz w:val="24"/>
          <w:szCs w:val="24"/>
          <w:rtl/>
        </w:rPr>
        <w:t>הנתבעת ו/או האם</w:t>
      </w:r>
      <w:r>
        <w:rPr>
          <w:rFonts w:ascii="David" w:hAnsi="David" w:cs="David"/>
          <w:sz w:val="24"/>
          <w:szCs w:val="24"/>
          <w:rtl/>
        </w:rPr>
        <w:t xml:space="preserve">") </w:t>
      </w:r>
      <w:r w:rsidR="0087782D">
        <w:rPr>
          <w:rFonts w:ascii="David" w:hAnsi="David" w:cs="David" w:hint="cs"/>
          <w:sz w:val="24"/>
          <w:szCs w:val="24"/>
          <w:rtl/>
        </w:rPr>
        <w:t>הם</w:t>
      </w:r>
      <w:r>
        <w:rPr>
          <w:rFonts w:ascii="David" w:hAnsi="David" w:cs="David"/>
          <w:sz w:val="24"/>
          <w:szCs w:val="24"/>
          <w:rtl/>
        </w:rPr>
        <w:t xml:space="preserve"> הוריה של הקטינה, ילידת </w:t>
      </w:r>
      <w:r w:rsidR="0087782D">
        <w:rPr>
          <w:rFonts w:ascii="David" w:hAnsi="David" w:cs="David" w:hint="cs"/>
          <w:sz w:val="24"/>
          <w:szCs w:val="24"/>
          <w:rtl/>
        </w:rPr>
        <w:t>00.00.2014</w:t>
      </w:r>
      <w:r>
        <w:rPr>
          <w:rFonts w:ascii="David" w:hAnsi="David" w:cs="David"/>
          <w:sz w:val="24"/>
          <w:szCs w:val="24"/>
          <w:rtl/>
        </w:rPr>
        <w:t xml:space="preserve"> (להלן: "</w:t>
      </w:r>
      <w:r w:rsidRPr="0087782D">
        <w:rPr>
          <w:rFonts w:ascii="David" w:hAnsi="David" w:cs="David"/>
          <w:b/>
          <w:bCs/>
          <w:sz w:val="24"/>
          <w:szCs w:val="24"/>
          <w:rtl/>
        </w:rPr>
        <w:t>הקטינה</w:t>
      </w:r>
      <w:r w:rsidR="0087782D">
        <w:rPr>
          <w:rFonts w:ascii="David" w:hAnsi="David" w:cs="David"/>
          <w:sz w:val="24"/>
          <w:szCs w:val="24"/>
          <w:rtl/>
        </w:rPr>
        <w:t>")</w:t>
      </w:r>
      <w:r w:rsidR="0087782D">
        <w:rPr>
          <w:rFonts w:ascii="David" w:hAnsi="David" w:cs="David" w:hint="cs"/>
          <w:sz w:val="24"/>
          <w:szCs w:val="24"/>
          <w:rtl/>
        </w:rPr>
        <w:t xml:space="preserve">, </w:t>
      </w:r>
      <w:r>
        <w:rPr>
          <w:rFonts w:ascii="David" w:hAnsi="David" w:cs="David"/>
          <w:sz w:val="24"/>
          <w:szCs w:val="24"/>
          <w:rtl/>
        </w:rPr>
        <w:t>כבת 10 וחצי כיום.</w:t>
      </w:r>
    </w:p>
    <w:p w:rsidR="006B70C1" w:rsidRDefault="006B70C1" w:rsidP="006B70C1">
      <w:pPr>
        <w:pStyle w:val="ad"/>
        <w:spacing w:line="360" w:lineRule="auto"/>
        <w:jc w:val="both"/>
        <w:rPr>
          <w:rFonts w:ascii="David" w:hAnsi="David" w:cs="David"/>
          <w:sz w:val="24"/>
          <w:szCs w:val="24"/>
        </w:rPr>
      </w:pPr>
    </w:p>
    <w:p w:rsidR="006B70C1" w:rsidRDefault="006B70C1" w:rsidP="0087782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התגרשו ביום </w:t>
      </w:r>
      <w:r w:rsidR="0087782D">
        <w:rPr>
          <w:rFonts w:ascii="David" w:hAnsi="David" w:cs="David" w:hint="cs"/>
          <w:sz w:val="24"/>
          <w:szCs w:val="24"/>
          <w:rtl/>
        </w:rPr>
        <w:t>00.00.2015.</w:t>
      </w:r>
    </w:p>
    <w:p w:rsidR="006B70C1" w:rsidRDefault="006B70C1" w:rsidP="006B70C1">
      <w:pPr>
        <w:pStyle w:val="ad"/>
        <w:jc w:val="both"/>
        <w:rPr>
          <w:rFonts w:ascii="David" w:hAnsi="David" w:cs="David"/>
          <w:sz w:val="24"/>
          <w:szCs w:val="24"/>
        </w:rPr>
      </w:pPr>
    </w:p>
    <w:p w:rsidR="006B70C1" w:rsidRDefault="006B70C1" w:rsidP="0013194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במסגרת הליכי הגירושין, הוגש</w:t>
      </w:r>
      <w:r w:rsidR="00131948">
        <w:rPr>
          <w:rFonts w:ascii="David" w:hAnsi="David" w:cs="David" w:hint="cs"/>
          <w:sz w:val="24"/>
          <w:szCs w:val="24"/>
          <w:rtl/>
        </w:rPr>
        <w:t>ה</w:t>
      </w:r>
      <w:r>
        <w:rPr>
          <w:rFonts w:ascii="David" w:hAnsi="David" w:cs="David"/>
          <w:sz w:val="24"/>
          <w:szCs w:val="24"/>
          <w:rtl/>
        </w:rPr>
        <w:t xml:space="preserve"> בין היתר</w:t>
      </w:r>
      <w:r w:rsidR="0087782D">
        <w:rPr>
          <w:rFonts w:ascii="David" w:hAnsi="David" w:cs="David" w:hint="cs"/>
          <w:sz w:val="24"/>
          <w:szCs w:val="24"/>
          <w:rtl/>
        </w:rPr>
        <w:t>,</w:t>
      </w:r>
      <w:r>
        <w:rPr>
          <w:rFonts w:ascii="David" w:hAnsi="David" w:cs="David"/>
          <w:sz w:val="24"/>
          <w:szCs w:val="24"/>
          <w:rtl/>
        </w:rPr>
        <w:t xml:space="preserve"> תביע</w:t>
      </w:r>
      <w:r w:rsidR="00131948">
        <w:rPr>
          <w:rFonts w:ascii="David" w:hAnsi="David" w:cs="David" w:hint="cs"/>
          <w:sz w:val="24"/>
          <w:szCs w:val="24"/>
          <w:rtl/>
        </w:rPr>
        <w:t>ה</w:t>
      </w:r>
      <w:r>
        <w:rPr>
          <w:rFonts w:ascii="David" w:hAnsi="David" w:cs="David"/>
          <w:sz w:val="24"/>
          <w:szCs w:val="24"/>
          <w:rtl/>
        </w:rPr>
        <w:t xml:space="preserve"> למזונות הקטינה לבית משפט זה</w:t>
      </w:r>
      <w:r w:rsidR="0087782D">
        <w:rPr>
          <w:rFonts w:ascii="David" w:hAnsi="David" w:cs="David" w:hint="cs"/>
          <w:sz w:val="24"/>
          <w:szCs w:val="24"/>
          <w:rtl/>
        </w:rPr>
        <w:t>,</w:t>
      </w:r>
      <w:r>
        <w:rPr>
          <w:rFonts w:ascii="David" w:hAnsi="David" w:cs="David"/>
          <w:sz w:val="24"/>
          <w:szCs w:val="24"/>
          <w:rtl/>
        </w:rPr>
        <w:t xml:space="preserve"> וכן ננקטו הליכים בבית הדין הרבני בעניין הסדרי </w:t>
      </w:r>
      <w:r w:rsidR="0087782D">
        <w:rPr>
          <w:rFonts w:ascii="David" w:hAnsi="David" w:cs="David" w:hint="cs"/>
          <w:sz w:val="24"/>
          <w:szCs w:val="24"/>
          <w:rtl/>
        </w:rPr>
        <w:t>ה</w:t>
      </w:r>
      <w:r>
        <w:rPr>
          <w:rFonts w:ascii="David" w:hAnsi="David" w:cs="David"/>
          <w:sz w:val="24"/>
          <w:szCs w:val="24"/>
          <w:rtl/>
        </w:rPr>
        <w:t>קשר עם הקטינה.</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האם הגישה ביום 14.6.2015 לבית משפט זה תביעה למזונות הקטינה, בתיק תמ"ש 28602-06-15, ההליך</w:t>
      </w:r>
      <w:r w:rsidR="0087782D">
        <w:rPr>
          <w:rFonts w:ascii="David" w:hAnsi="David" w:cs="David"/>
          <w:sz w:val="24"/>
          <w:szCs w:val="24"/>
          <w:rtl/>
        </w:rPr>
        <w:t xml:space="preserve"> התברר לפני כבוד השופט ערן שילה</w:t>
      </w:r>
      <w:r>
        <w:rPr>
          <w:rFonts w:ascii="David" w:hAnsi="David" w:cs="David"/>
          <w:sz w:val="24"/>
          <w:szCs w:val="24"/>
          <w:rtl/>
        </w:rPr>
        <w:t xml:space="preserve"> (להלן: "</w:t>
      </w:r>
      <w:r w:rsidRPr="0087782D">
        <w:rPr>
          <w:rFonts w:ascii="David" w:hAnsi="David" w:cs="David"/>
          <w:b/>
          <w:bCs/>
          <w:sz w:val="24"/>
          <w:szCs w:val="24"/>
          <w:rtl/>
        </w:rPr>
        <w:t>תביעת המזונות</w:t>
      </w:r>
      <w:r>
        <w:rPr>
          <w:rFonts w:ascii="David" w:hAnsi="David" w:cs="David"/>
          <w:sz w:val="24"/>
          <w:szCs w:val="24"/>
          <w:rtl/>
        </w:rPr>
        <w:t>").</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תביעת המזונות הוגשו כתבי </w:t>
      </w:r>
      <w:r w:rsidR="0087782D">
        <w:rPr>
          <w:rFonts w:ascii="David" w:hAnsi="David" w:cs="David"/>
          <w:sz w:val="24"/>
          <w:szCs w:val="24"/>
          <w:rtl/>
        </w:rPr>
        <w:t>טענות, תצהירי עדות ראשית, התקיי</w:t>
      </w:r>
      <w:r w:rsidR="0087782D">
        <w:rPr>
          <w:rFonts w:ascii="David" w:hAnsi="David" w:cs="David" w:hint="cs"/>
          <w:sz w:val="24"/>
          <w:szCs w:val="24"/>
          <w:rtl/>
        </w:rPr>
        <w:t>מה ישיבת</w:t>
      </w:r>
      <w:r w:rsidR="0087782D">
        <w:rPr>
          <w:rFonts w:ascii="David" w:hAnsi="David" w:cs="David"/>
          <w:sz w:val="24"/>
          <w:szCs w:val="24"/>
          <w:rtl/>
        </w:rPr>
        <w:t xml:space="preserve"> קדם משפט ביום 10.11.2</w:t>
      </w:r>
      <w:r w:rsidR="0087782D">
        <w:rPr>
          <w:rFonts w:ascii="David" w:hAnsi="David" w:cs="David" w:hint="cs"/>
          <w:sz w:val="24"/>
          <w:szCs w:val="24"/>
          <w:rtl/>
        </w:rPr>
        <w:t>0</w:t>
      </w:r>
      <w:r w:rsidR="0087782D">
        <w:rPr>
          <w:rFonts w:ascii="David" w:hAnsi="David" w:cs="David"/>
          <w:sz w:val="24"/>
          <w:szCs w:val="24"/>
          <w:rtl/>
        </w:rPr>
        <w:t>15, ודיון הוכחות ביום 5.1.2016</w:t>
      </w:r>
      <w:r w:rsidR="0087782D">
        <w:rPr>
          <w:rFonts w:ascii="David" w:hAnsi="David" w:cs="David" w:hint="cs"/>
          <w:sz w:val="24"/>
          <w:szCs w:val="24"/>
          <w:rtl/>
        </w:rPr>
        <w:t xml:space="preserve">, אשר </w:t>
      </w:r>
      <w:r>
        <w:rPr>
          <w:rFonts w:ascii="David" w:hAnsi="David" w:cs="David"/>
          <w:sz w:val="24"/>
          <w:szCs w:val="24"/>
          <w:rtl/>
        </w:rPr>
        <w:t>במהלכו התקיים בין הצדדים דיון מחוץ לפרוטוקול, בסופו הודיעו באי כוח הצ</w:t>
      </w:r>
      <w:r w:rsidR="0087782D">
        <w:rPr>
          <w:rFonts w:ascii="David" w:hAnsi="David" w:cs="David"/>
          <w:sz w:val="24"/>
          <w:szCs w:val="24"/>
          <w:rtl/>
        </w:rPr>
        <w:t xml:space="preserve">דדים </w:t>
      </w:r>
      <w:r w:rsidR="0087782D">
        <w:rPr>
          <w:rFonts w:ascii="David" w:hAnsi="David" w:cs="David" w:hint="cs"/>
          <w:sz w:val="24"/>
          <w:szCs w:val="24"/>
          <w:rtl/>
        </w:rPr>
        <w:t xml:space="preserve">כי </w:t>
      </w:r>
      <w:r>
        <w:rPr>
          <w:rFonts w:ascii="David" w:hAnsi="David" w:cs="David"/>
          <w:sz w:val="24"/>
          <w:szCs w:val="24"/>
          <w:rtl/>
        </w:rPr>
        <w:t>הגיעו להסכמות אשר</w:t>
      </w:r>
      <w:r w:rsidR="0087782D">
        <w:rPr>
          <w:rFonts w:ascii="David" w:hAnsi="David" w:cs="David"/>
          <w:sz w:val="24"/>
          <w:szCs w:val="24"/>
          <w:rtl/>
        </w:rPr>
        <w:t xml:space="preserve"> קיבלו תוקף של פסק דין כלהלן: </w:t>
      </w:r>
    </w:p>
    <w:p w:rsidR="006B70C1" w:rsidRDefault="006B70C1" w:rsidP="006B70C1">
      <w:pPr>
        <w:pStyle w:val="ad"/>
        <w:jc w:val="both"/>
        <w:rPr>
          <w:rFonts w:ascii="David" w:hAnsi="David" w:cs="David"/>
          <w:sz w:val="24"/>
          <w:szCs w:val="24"/>
        </w:rPr>
      </w:pPr>
    </w:p>
    <w:p w:rsidR="006B70C1" w:rsidRPr="00680F82" w:rsidRDefault="006B70C1" w:rsidP="006B70C1">
      <w:pPr>
        <w:pStyle w:val="ad"/>
        <w:spacing w:line="360" w:lineRule="auto"/>
        <w:ind w:left="2160" w:hanging="720"/>
        <w:jc w:val="both"/>
        <w:rPr>
          <w:rFonts w:ascii="Miriam" w:hAnsi="Miriam" w:cs="Miriam"/>
          <w:sz w:val="24"/>
          <w:szCs w:val="24"/>
          <w:rtl/>
        </w:rPr>
      </w:pPr>
      <w:r w:rsidRPr="00680F82">
        <w:rPr>
          <w:rFonts w:ascii="Miriam" w:hAnsi="Miriam" w:cs="Miriam"/>
          <w:sz w:val="24"/>
          <w:szCs w:val="24"/>
          <w:rtl/>
        </w:rPr>
        <w:t>"1.</w:t>
      </w:r>
      <w:r w:rsidRPr="00680F82">
        <w:rPr>
          <w:rFonts w:ascii="Miriam" w:hAnsi="Miriam" w:cs="Miriam"/>
          <w:sz w:val="24"/>
          <w:szCs w:val="24"/>
          <w:rtl/>
        </w:rPr>
        <w:tab/>
        <w:t xml:space="preserve">סכום המזונות עבור הקטינה יעמוד על 1,400 ₪ לחודש ובנוסף, החל ממועד בו התובעת תשכור דירה, ישתתף האב בעלות המדור בסך של </w:t>
      </w:r>
      <w:r w:rsidRPr="00680F82">
        <w:rPr>
          <w:rFonts w:ascii="Miriam" w:hAnsi="Miriam" w:cs="Miriam"/>
          <w:sz w:val="24"/>
          <w:szCs w:val="24"/>
          <w:rtl/>
        </w:rPr>
        <w:lastRenderedPageBreak/>
        <w:t xml:space="preserve">825 ₪ ללא קשר לעלות השכירות בפועל. מעבר לכך, ישתתף האב במחצית הוצאות החינוך והבריאות החריגות של הקטינה (שאינן מכוסות על ידי קופת החולים) כמקובל. </w:t>
      </w:r>
    </w:p>
    <w:p w:rsidR="006B70C1" w:rsidRPr="00680F82" w:rsidRDefault="006B70C1" w:rsidP="006B70C1">
      <w:pPr>
        <w:spacing w:line="360" w:lineRule="auto"/>
        <w:ind w:left="2160" w:hanging="720"/>
        <w:jc w:val="both"/>
        <w:rPr>
          <w:rFonts w:ascii="Miriam" w:hAnsi="Miriam" w:cs="Miriam"/>
          <w:rtl/>
        </w:rPr>
      </w:pPr>
      <w:r w:rsidRPr="00680F82">
        <w:rPr>
          <w:rFonts w:ascii="Miriam" w:hAnsi="Miriam" w:cs="Miriam"/>
          <w:rtl/>
        </w:rPr>
        <w:t>2.</w:t>
      </w:r>
      <w:r w:rsidRPr="00680F82">
        <w:rPr>
          <w:rFonts w:ascii="Miriam" w:hAnsi="Miriam" w:cs="Miriam"/>
          <w:rtl/>
        </w:rPr>
        <w:tab/>
        <w:t xml:space="preserve">ככל שבעתיד תפחת השתתפות הנתבע בהוצאות החינוך כך שתעמוד על פחות מ-750 ש"ח לחודש, יתווסף לסכום המזונות סך 200 ש"ח ובלבד שהוצאות החינוך יחד עם תוספת זו לא יעבור את סך 750 ש"ח. </w:t>
      </w:r>
    </w:p>
    <w:p w:rsidR="00131948" w:rsidRPr="00680F82" w:rsidRDefault="00131948" w:rsidP="006B70C1">
      <w:pPr>
        <w:spacing w:line="360" w:lineRule="auto"/>
        <w:ind w:left="2160" w:hanging="720"/>
        <w:jc w:val="both"/>
        <w:rPr>
          <w:rFonts w:ascii="Miriam" w:hAnsi="Miriam" w:cs="Miriam"/>
        </w:rPr>
      </w:pPr>
    </w:p>
    <w:p w:rsidR="006B70C1" w:rsidRPr="00680F82" w:rsidRDefault="006B70C1" w:rsidP="006B70C1">
      <w:pPr>
        <w:spacing w:line="360" w:lineRule="auto"/>
        <w:ind w:left="2160" w:hanging="720"/>
        <w:jc w:val="both"/>
        <w:rPr>
          <w:rFonts w:ascii="Miriam" w:hAnsi="Miriam" w:cs="Miriam"/>
          <w:rtl/>
        </w:rPr>
      </w:pPr>
      <w:r w:rsidRPr="00680F82">
        <w:rPr>
          <w:rFonts w:ascii="Miriam" w:hAnsi="Miriam" w:cs="Miriam"/>
          <w:rtl/>
        </w:rPr>
        <w:t>3.</w:t>
      </w:r>
      <w:r w:rsidRPr="00680F82">
        <w:rPr>
          <w:rFonts w:ascii="Miriam" w:hAnsi="Miriam" w:cs="Miriam"/>
          <w:rtl/>
        </w:rPr>
        <w:tab/>
        <w:t>קצבת הילדים וכל סיוע כלכלי אחר יועבר לתובעת מעבר לדמי המזונות. סכומים אלו יוצמדו למדד המחירים לצרכן הידוע להיום ויתעדכנו אחת לשלושה חודשים ללא חיוב למפרע.</w:t>
      </w:r>
    </w:p>
    <w:p w:rsidR="00131948" w:rsidRPr="00680F82" w:rsidRDefault="00131948" w:rsidP="006B70C1">
      <w:pPr>
        <w:spacing w:line="360" w:lineRule="auto"/>
        <w:ind w:left="2160" w:hanging="720"/>
        <w:jc w:val="both"/>
        <w:rPr>
          <w:rFonts w:ascii="Miriam" w:hAnsi="Miriam" w:cs="Miriam"/>
          <w:b/>
          <w:bCs/>
          <w:u w:val="single"/>
          <w:rtl/>
        </w:rPr>
      </w:pPr>
    </w:p>
    <w:p w:rsidR="006B70C1" w:rsidRPr="00680F82" w:rsidRDefault="006B70C1" w:rsidP="006B70C1">
      <w:pPr>
        <w:pStyle w:val="ad"/>
        <w:spacing w:line="360" w:lineRule="auto"/>
        <w:ind w:left="2160" w:hanging="720"/>
        <w:jc w:val="both"/>
        <w:rPr>
          <w:rFonts w:ascii="Miriam" w:hAnsi="Miriam" w:cs="Miriam"/>
          <w:sz w:val="24"/>
          <w:szCs w:val="24"/>
          <w:rtl/>
        </w:rPr>
      </w:pPr>
      <w:r w:rsidRPr="00680F82">
        <w:rPr>
          <w:rFonts w:ascii="Miriam" w:hAnsi="Miriam" w:cs="Miriam"/>
          <w:sz w:val="24"/>
          <w:szCs w:val="24"/>
          <w:rtl/>
        </w:rPr>
        <w:t>4.</w:t>
      </w:r>
      <w:r w:rsidRPr="00680F82">
        <w:rPr>
          <w:rFonts w:ascii="Miriam" w:hAnsi="Miriam" w:cs="Miriam"/>
          <w:sz w:val="24"/>
          <w:szCs w:val="24"/>
          <w:rtl/>
        </w:rPr>
        <w:tab/>
        <w:t xml:space="preserve">סכום המזונות ייפסק למפרע מיום הגשת התביעה. התשלום החודשי יבוצע לא יאוחר מהחמישי לכל חודש. התשלום הראשון לפי פסק דין זה יהיה לחודש ינואר 2016. הסכום שהצטבר מיום הגשת התביעה ועד לחודש זה ישולם בחמישה תשלומים חודשיים שווים במקביל לתשלומי המזונות השוטפים. כל אחד מהצדדים יסדיר ישירות מול המעון את מחצית החוב, באופן מיידי. </w:t>
      </w:r>
    </w:p>
    <w:p w:rsidR="006B70C1" w:rsidRPr="00680F82" w:rsidRDefault="006B70C1" w:rsidP="00680F82">
      <w:pPr>
        <w:spacing w:line="360" w:lineRule="auto"/>
        <w:ind w:left="2160" w:hanging="720"/>
        <w:jc w:val="both"/>
        <w:rPr>
          <w:rFonts w:ascii="Miriam" w:hAnsi="Miriam" w:cs="Miriam"/>
          <w:rtl/>
        </w:rPr>
      </w:pPr>
      <w:r w:rsidRPr="00680F82">
        <w:rPr>
          <w:rFonts w:ascii="Miriam" w:hAnsi="Miriam" w:cs="Miriam"/>
          <w:rtl/>
        </w:rPr>
        <w:t>5.</w:t>
      </w:r>
      <w:r w:rsidRPr="00680F82">
        <w:rPr>
          <w:rFonts w:ascii="Miriam" w:hAnsi="Miriam" w:cs="Miriam"/>
          <w:rtl/>
        </w:rPr>
        <w:tab/>
        <w:t>סכום המזונות ישולם עד הגעת הקטינה לגיל 18 או סוף כיתה י"ב לפי המאוחר, ואז יעמוד על שליש הסכום שישולם עד לשחרור משירות צבאי או לאומי ככל שתשרת"</w:t>
      </w:r>
      <w:r w:rsidR="00680F82">
        <w:rPr>
          <w:rFonts w:ascii="Miriam" w:hAnsi="Miriam" w:cs="Miriam" w:hint="cs"/>
          <w:rtl/>
        </w:rPr>
        <w:t xml:space="preserve"> </w:t>
      </w:r>
      <w:r w:rsidRPr="00680F82">
        <w:rPr>
          <w:rFonts w:ascii="David" w:hAnsi="David"/>
          <w:rtl/>
        </w:rPr>
        <w:t>(להלן: "</w:t>
      </w:r>
      <w:r w:rsidRPr="00680F82">
        <w:rPr>
          <w:rFonts w:ascii="David" w:hAnsi="David"/>
          <w:b/>
          <w:bCs/>
          <w:rtl/>
        </w:rPr>
        <w:t>פסק הדין למזונות"</w:t>
      </w:r>
      <w:r w:rsidRPr="00680F82">
        <w:rPr>
          <w:rFonts w:ascii="David" w:hAnsi="David"/>
          <w:rtl/>
        </w:rPr>
        <w:t>).</w:t>
      </w:r>
    </w:p>
    <w:p w:rsidR="006B70C1" w:rsidRDefault="006B70C1" w:rsidP="006B70C1">
      <w:pPr>
        <w:pStyle w:val="ad"/>
        <w:jc w:val="both"/>
        <w:rPr>
          <w:rFonts w:ascii="David" w:hAnsi="David" w:cs="David"/>
          <w:sz w:val="24"/>
          <w:szCs w:val="24"/>
          <w:rtl/>
        </w:rPr>
      </w:pPr>
    </w:p>
    <w:p w:rsidR="006B70C1" w:rsidRDefault="006B70C1" w:rsidP="00680F82">
      <w:pPr>
        <w:pStyle w:val="ad"/>
        <w:numPr>
          <w:ilvl w:val="0"/>
          <w:numId w:val="1"/>
        </w:numPr>
        <w:spacing w:line="360" w:lineRule="auto"/>
        <w:jc w:val="both"/>
        <w:rPr>
          <w:rFonts w:ascii="David" w:hAnsi="David" w:cs="David"/>
          <w:sz w:val="24"/>
          <w:szCs w:val="24"/>
          <w:rtl/>
        </w:rPr>
      </w:pPr>
      <w:r>
        <w:rPr>
          <w:rFonts w:ascii="David" w:hAnsi="David" w:cs="David"/>
          <w:sz w:val="24"/>
          <w:szCs w:val="24"/>
          <w:rtl/>
        </w:rPr>
        <w:t>למען הסדר הטוב אף יצוין</w:t>
      </w:r>
      <w:r w:rsidR="00B82D57">
        <w:rPr>
          <w:rFonts w:ascii="David" w:hAnsi="David" w:cs="David" w:hint="cs"/>
          <w:sz w:val="24"/>
          <w:szCs w:val="24"/>
          <w:rtl/>
        </w:rPr>
        <w:t>,</w:t>
      </w:r>
      <w:r w:rsidR="0087782D">
        <w:rPr>
          <w:rFonts w:ascii="David" w:hAnsi="David" w:cs="David" w:hint="cs"/>
          <w:sz w:val="24"/>
          <w:szCs w:val="24"/>
          <w:rtl/>
        </w:rPr>
        <w:t xml:space="preserve"> </w:t>
      </w:r>
      <w:r>
        <w:rPr>
          <w:rFonts w:ascii="David" w:hAnsi="David" w:cs="David"/>
          <w:sz w:val="24"/>
          <w:szCs w:val="24"/>
          <w:rtl/>
        </w:rPr>
        <w:t xml:space="preserve">כי גם בתום </w:t>
      </w:r>
      <w:r w:rsidR="00680F82">
        <w:rPr>
          <w:rFonts w:ascii="David" w:hAnsi="David" w:cs="David" w:hint="cs"/>
          <w:sz w:val="24"/>
          <w:szCs w:val="24"/>
          <w:rtl/>
        </w:rPr>
        <w:t>ישיבת</w:t>
      </w:r>
      <w:r w:rsidR="00680F82">
        <w:rPr>
          <w:rFonts w:ascii="David" w:hAnsi="David" w:cs="David"/>
          <w:sz w:val="24"/>
          <w:szCs w:val="24"/>
          <w:rtl/>
        </w:rPr>
        <w:t xml:space="preserve"> קדם המשפט מיום 10.11.2015</w:t>
      </w:r>
      <w:r w:rsidR="00680F82">
        <w:rPr>
          <w:rFonts w:ascii="David" w:hAnsi="David" w:cs="David" w:hint="cs"/>
          <w:sz w:val="24"/>
          <w:szCs w:val="24"/>
          <w:rtl/>
        </w:rPr>
        <w:t xml:space="preserve">, </w:t>
      </w:r>
      <w:r>
        <w:rPr>
          <w:rFonts w:ascii="David" w:hAnsi="David" w:cs="David"/>
          <w:sz w:val="24"/>
          <w:szCs w:val="24"/>
          <w:rtl/>
        </w:rPr>
        <w:t xml:space="preserve">התקיים דיון בלתי פורמאלי של בית המשפט עם הצדדים בו צוין כי ב"כ הצדדים רשמו לפניהם את </w:t>
      </w:r>
      <w:r>
        <w:rPr>
          <w:rFonts w:ascii="David" w:hAnsi="David" w:cs="David"/>
          <w:b/>
          <w:bCs/>
          <w:sz w:val="24"/>
          <w:szCs w:val="24"/>
          <w:rtl/>
        </w:rPr>
        <w:t>הצעת בית המשפט</w:t>
      </w:r>
      <w:r w:rsidR="00680F82">
        <w:rPr>
          <w:rFonts w:ascii="David" w:hAnsi="David" w:cs="David" w:hint="cs"/>
          <w:b/>
          <w:bCs/>
          <w:sz w:val="24"/>
          <w:szCs w:val="24"/>
          <w:rtl/>
        </w:rPr>
        <w:t>, אשר</w:t>
      </w:r>
      <w:r>
        <w:rPr>
          <w:rFonts w:ascii="David" w:hAnsi="David" w:cs="David"/>
          <w:b/>
          <w:bCs/>
          <w:sz w:val="24"/>
          <w:szCs w:val="24"/>
          <w:rtl/>
        </w:rPr>
        <w:t xml:space="preserve"> </w:t>
      </w:r>
      <w:r>
        <w:rPr>
          <w:rFonts w:ascii="David" w:hAnsi="David" w:cs="David"/>
          <w:sz w:val="24"/>
          <w:szCs w:val="24"/>
          <w:rtl/>
        </w:rPr>
        <w:t>לפיה סכום מזונות הקטינה יעמוד על</w:t>
      </w:r>
      <w:r w:rsidR="00B82D57">
        <w:rPr>
          <w:rFonts w:ascii="David" w:hAnsi="David" w:cs="David" w:hint="cs"/>
          <w:sz w:val="24"/>
          <w:szCs w:val="24"/>
          <w:rtl/>
        </w:rPr>
        <w:t xml:space="preserve"> סך של</w:t>
      </w:r>
      <w:r w:rsidR="0087782D">
        <w:rPr>
          <w:rFonts w:ascii="David" w:hAnsi="David" w:cs="David" w:hint="cs"/>
          <w:sz w:val="24"/>
          <w:szCs w:val="24"/>
          <w:rtl/>
        </w:rPr>
        <w:t xml:space="preserve"> </w:t>
      </w:r>
      <w:r>
        <w:rPr>
          <w:rFonts w:ascii="David" w:hAnsi="David" w:cs="David"/>
          <w:sz w:val="24"/>
          <w:szCs w:val="24"/>
          <w:rtl/>
        </w:rPr>
        <w:t>1,400 ₪ לחודש</w:t>
      </w:r>
      <w:r w:rsidR="00680F82">
        <w:rPr>
          <w:rFonts w:ascii="David" w:hAnsi="David" w:cs="David" w:hint="cs"/>
          <w:sz w:val="24"/>
          <w:szCs w:val="24"/>
          <w:rtl/>
        </w:rPr>
        <w:t>,</w:t>
      </w:r>
      <w:r>
        <w:rPr>
          <w:rFonts w:ascii="David" w:hAnsi="David" w:cs="David"/>
          <w:sz w:val="24"/>
          <w:szCs w:val="24"/>
          <w:rtl/>
        </w:rPr>
        <w:t xml:space="preserve"> ובנוסף, החל מן המועד בו תשכור האם דירה, האב ישתתף בעלות המדור עד לסך של 825 ₪ בחודש ללא קשר לעלות השכירות בפועל, ובנוסף ישתתף במחצית הוצאות החינוך והבריאות של הקטינה כמקובל, כשסכומים אלו יוצמדו למדד.</w:t>
      </w:r>
      <w:r w:rsidR="0087782D">
        <w:rPr>
          <w:rFonts w:ascii="David" w:hAnsi="David" w:cs="David"/>
          <w:sz w:val="24"/>
          <w:szCs w:val="24"/>
          <w:rtl/>
        </w:rPr>
        <w:t xml:space="preserve"> </w:t>
      </w:r>
      <w:r>
        <w:rPr>
          <w:rFonts w:ascii="David" w:hAnsi="David" w:cs="David"/>
          <w:sz w:val="24"/>
          <w:szCs w:val="24"/>
          <w:rtl/>
        </w:rPr>
        <w:t xml:space="preserve"> </w:t>
      </w:r>
    </w:p>
    <w:p w:rsidR="006B70C1" w:rsidRDefault="00680F82" w:rsidP="006B70C1">
      <w:pPr>
        <w:pStyle w:val="ad"/>
        <w:spacing w:line="360" w:lineRule="auto"/>
        <w:jc w:val="both"/>
        <w:rPr>
          <w:rFonts w:ascii="David" w:hAnsi="David" w:cs="David"/>
          <w:sz w:val="24"/>
          <w:szCs w:val="24"/>
        </w:rPr>
      </w:pPr>
      <w:r>
        <w:rPr>
          <w:rFonts w:ascii="David" w:hAnsi="David" w:cs="David"/>
          <w:sz w:val="24"/>
          <w:szCs w:val="24"/>
          <w:rtl/>
        </w:rPr>
        <w:t>משלא ה</w:t>
      </w:r>
      <w:r>
        <w:rPr>
          <w:rFonts w:ascii="David" w:hAnsi="David" w:cs="David" w:hint="cs"/>
          <w:sz w:val="24"/>
          <w:szCs w:val="24"/>
          <w:rtl/>
        </w:rPr>
        <w:t>תקבלה</w:t>
      </w:r>
      <w:r>
        <w:rPr>
          <w:rFonts w:ascii="David" w:hAnsi="David" w:cs="David"/>
          <w:sz w:val="24"/>
          <w:szCs w:val="24"/>
          <w:rtl/>
        </w:rPr>
        <w:t xml:space="preserve"> הסכמ</w:t>
      </w:r>
      <w:r>
        <w:rPr>
          <w:rFonts w:ascii="David" w:hAnsi="David" w:cs="David" w:hint="cs"/>
          <w:sz w:val="24"/>
          <w:szCs w:val="24"/>
          <w:rtl/>
        </w:rPr>
        <w:t>ת</w:t>
      </w:r>
      <w:r w:rsidR="006B70C1">
        <w:rPr>
          <w:rFonts w:ascii="David" w:hAnsi="David" w:cs="David"/>
          <w:sz w:val="24"/>
          <w:szCs w:val="24"/>
          <w:rtl/>
        </w:rPr>
        <w:t xml:space="preserve"> הצדדים למתווה שהציע בית המשפט באותה העת, נקבע ההליך להוכחות.</w:t>
      </w:r>
    </w:p>
    <w:p w:rsidR="006B70C1" w:rsidRDefault="006B70C1" w:rsidP="006B70C1">
      <w:pPr>
        <w:pStyle w:val="ad"/>
        <w:spacing w:line="360" w:lineRule="auto"/>
        <w:jc w:val="both"/>
        <w:rPr>
          <w:rFonts w:ascii="David" w:hAnsi="David" w:cs="David"/>
          <w:sz w:val="24"/>
          <w:szCs w:val="24"/>
        </w:rPr>
      </w:pPr>
    </w:p>
    <w:p w:rsidR="006B70C1" w:rsidRDefault="006B70C1" w:rsidP="00680F8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מצאתי לנכון לפרט ולהדגיש את הדרך בה הלכו הצדדים עד למתן פסק הדין המוסכם כאמור לעניין מזונות הקטינה, על מנת להבהיר שהצדדים היו מיוצגים, התקיים הליך מפורט </w:t>
      </w:r>
      <w:r w:rsidR="00680F82">
        <w:rPr>
          <w:rFonts w:ascii="David" w:hAnsi="David" w:cs="David" w:hint="cs"/>
          <w:sz w:val="24"/>
          <w:szCs w:val="24"/>
          <w:rtl/>
        </w:rPr>
        <w:t xml:space="preserve">אשר </w:t>
      </w:r>
      <w:r>
        <w:rPr>
          <w:rFonts w:ascii="David" w:hAnsi="David" w:cs="David"/>
          <w:sz w:val="24"/>
          <w:szCs w:val="24"/>
          <w:rtl/>
        </w:rPr>
        <w:lastRenderedPageBreak/>
        <w:t>במסגרתו נטענו ונבחנו טענות הצדדים לגבי הכנסותיהם, הוצאותיהם</w:t>
      </w:r>
      <w:r w:rsidR="00680F82">
        <w:rPr>
          <w:rFonts w:ascii="David" w:hAnsi="David" w:cs="David"/>
          <w:sz w:val="24"/>
          <w:szCs w:val="24"/>
          <w:rtl/>
        </w:rPr>
        <w:t xml:space="preserve"> וצרכי הקטינה לעומק, ופסק הדין </w:t>
      </w:r>
      <w:r>
        <w:rPr>
          <w:rFonts w:ascii="David" w:hAnsi="David" w:cs="David"/>
          <w:sz w:val="24"/>
          <w:szCs w:val="24"/>
          <w:rtl/>
        </w:rPr>
        <w:t>ניתן אף בהמשך להצעה של השופט שדן בתיק, והכיר את ההליך.</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בעת מתן פסק הדין למזונות בתחילת שנת 2016, הי</w:t>
      </w:r>
      <w:r w:rsidR="00680F82">
        <w:rPr>
          <w:rFonts w:ascii="David" w:hAnsi="David" w:cs="David" w:hint="cs"/>
          <w:sz w:val="24"/>
          <w:szCs w:val="24"/>
          <w:rtl/>
        </w:rPr>
        <w:t>י</w:t>
      </w:r>
      <w:r>
        <w:rPr>
          <w:rFonts w:ascii="David" w:hAnsi="David" w:cs="David"/>
          <w:sz w:val="24"/>
          <w:szCs w:val="24"/>
          <w:rtl/>
        </w:rPr>
        <w:t>תה הקטינה בת כשנתיים.</w:t>
      </w:r>
    </w:p>
    <w:p w:rsidR="006B70C1" w:rsidRDefault="006B70C1" w:rsidP="006B70C1">
      <w:pPr>
        <w:pStyle w:val="ad"/>
        <w:jc w:val="both"/>
        <w:rPr>
          <w:rFonts w:ascii="David" w:hAnsi="David" w:cs="David"/>
          <w:sz w:val="24"/>
          <w:szCs w:val="24"/>
        </w:rPr>
      </w:pPr>
    </w:p>
    <w:p w:rsidR="006B70C1" w:rsidRDefault="006B70C1" w:rsidP="00B82D5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w:t>
      </w:r>
      <w:r w:rsidR="00B82D57">
        <w:rPr>
          <w:rFonts w:ascii="David" w:hAnsi="David" w:cs="David" w:hint="cs"/>
          <w:sz w:val="24"/>
          <w:szCs w:val="24"/>
          <w:rtl/>
        </w:rPr>
        <w:t>3.12.2023</w:t>
      </w:r>
      <w:r w:rsidR="0087782D">
        <w:rPr>
          <w:rFonts w:ascii="David" w:hAnsi="David" w:cs="David" w:hint="cs"/>
          <w:sz w:val="24"/>
          <w:szCs w:val="24"/>
          <w:rtl/>
        </w:rPr>
        <w:t xml:space="preserve"> </w:t>
      </w:r>
      <w:r>
        <w:rPr>
          <w:rFonts w:ascii="David" w:hAnsi="David" w:cs="David"/>
          <w:sz w:val="24"/>
          <w:szCs w:val="24"/>
          <w:rtl/>
        </w:rPr>
        <w:t xml:space="preserve">הגיש התובע בתיק זה, כתב תביעה מתוקן </w:t>
      </w:r>
      <w:r>
        <w:rPr>
          <w:rFonts w:ascii="David" w:hAnsi="David" w:cs="David"/>
          <w:b/>
          <w:bCs/>
          <w:sz w:val="24"/>
          <w:szCs w:val="24"/>
          <w:rtl/>
        </w:rPr>
        <w:t>"לביטול מזונות ומדור".</w:t>
      </w:r>
    </w:p>
    <w:p w:rsidR="006B70C1" w:rsidRDefault="006B70C1" w:rsidP="006B70C1">
      <w:pPr>
        <w:pStyle w:val="ad"/>
        <w:jc w:val="both"/>
        <w:rPr>
          <w:rFonts w:ascii="David" w:hAnsi="David" w:cs="David"/>
          <w:sz w:val="24"/>
          <w:szCs w:val="24"/>
        </w:rPr>
      </w:pPr>
    </w:p>
    <w:p w:rsidR="006B70C1" w:rsidRDefault="00680F82"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נטען כי התובע משלם לנתבעת ע</w:t>
      </w:r>
      <w:r>
        <w:rPr>
          <w:rFonts w:ascii="David" w:hAnsi="David" w:cs="David" w:hint="cs"/>
          <w:sz w:val="24"/>
          <w:szCs w:val="24"/>
          <w:rtl/>
        </w:rPr>
        <w:t>ל פי</w:t>
      </w:r>
      <w:r w:rsidR="006B70C1">
        <w:rPr>
          <w:rFonts w:ascii="David" w:hAnsi="David" w:cs="David"/>
          <w:sz w:val="24"/>
          <w:szCs w:val="24"/>
          <w:rtl/>
        </w:rPr>
        <w:t xml:space="preserve"> האמור בפסק הדין, סך של</w:t>
      </w:r>
      <w:r w:rsidR="0087782D">
        <w:rPr>
          <w:rFonts w:ascii="David" w:hAnsi="David" w:cs="David"/>
          <w:sz w:val="24"/>
          <w:szCs w:val="24"/>
          <w:rtl/>
        </w:rPr>
        <w:t xml:space="preserve"> </w:t>
      </w:r>
      <w:r w:rsidR="006B70C1">
        <w:rPr>
          <w:rFonts w:ascii="David" w:hAnsi="David" w:cs="David"/>
          <w:sz w:val="24"/>
          <w:szCs w:val="24"/>
          <w:rtl/>
        </w:rPr>
        <w:t>2,425 ₪ מ</w:t>
      </w:r>
      <w:r>
        <w:rPr>
          <w:rFonts w:ascii="David" w:hAnsi="David" w:cs="David" w:hint="cs"/>
          <w:sz w:val="24"/>
          <w:szCs w:val="24"/>
          <w:rtl/>
        </w:rPr>
        <w:t>י</w:t>
      </w:r>
      <w:r w:rsidR="006B70C1">
        <w:rPr>
          <w:rFonts w:ascii="David" w:hAnsi="David" w:cs="David"/>
          <w:sz w:val="24"/>
          <w:szCs w:val="24"/>
          <w:rtl/>
        </w:rPr>
        <w:t>די חודש למזונות הקטינה, ובית המשפט מציין כבר עתה כי מדובר באותו סכום הקרן הנומינלי שנפסק בשנת 2016, ללא ההצמדה של דמי המזונות למדד כפי שהיה על התובע לשלם.</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טוען כי מאז מתן פסק הדין למזונו</w:t>
      </w:r>
      <w:r w:rsidR="00680F82">
        <w:rPr>
          <w:rFonts w:ascii="David" w:hAnsi="David" w:cs="David"/>
          <w:sz w:val="24"/>
          <w:szCs w:val="24"/>
          <w:rtl/>
        </w:rPr>
        <w:t>ת חל שינוי נסיבות אשר מהותי ב</w:t>
      </w:r>
      <w:r w:rsidR="00680F82">
        <w:rPr>
          <w:rFonts w:ascii="David" w:hAnsi="David" w:cs="David" w:hint="cs"/>
          <w:sz w:val="24"/>
          <w:szCs w:val="24"/>
          <w:rtl/>
        </w:rPr>
        <w:t>-</w:t>
      </w:r>
      <w:r>
        <w:rPr>
          <w:rFonts w:ascii="David" w:hAnsi="David" w:cs="David"/>
          <w:sz w:val="24"/>
          <w:szCs w:val="24"/>
          <w:rtl/>
        </w:rPr>
        <w:t>4 פרמטרים: (סעיף 12 לכתב התביעה המתוקן).</w:t>
      </w:r>
    </w:p>
    <w:p w:rsidR="006B70C1" w:rsidRDefault="006B70C1" w:rsidP="006B70C1">
      <w:pPr>
        <w:pStyle w:val="ad"/>
        <w:jc w:val="both"/>
        <w:rPr>
          <w:rFonts w:ascii="David" w:hAnsi="David" w:cs="David"/>
          <w:sz w:val="24"/>
          <w:szCs w:val="24"/>
        </w:rPr>
      </w:pPr>
    </w:p>
    <w:p w:rsidR="006B70C1" w:rsidRDefault="006B70C1" w:rsidP="00680F82">
      <w:pPr>
        <w:pStyle w:val="ad"/>
        <w:numPr>
          <w:ilvl w:val="0"/>
          <w:numId w:val="2"/>
        </w:numPr>
        <w:spacing w:line="360" w:lineRule="auto"/>
        <w:jc w:val="both"/>
        <w:rPr>
          <w:rFonts w:ascii="David" w:hAnsi="David" w:cs="David"/>
          <w:sz w:val="24"/>
          <w:szCs w:val="24"/>
          <w:rtl/>
        </w:rPr>
      </w:pPr>
      <w:r>
        <w:rPr>
          <w:rFonts w:ascii="David" w:hAnsi="David" w:cs="David"/>
          <w:sz w:val="24"/>
          <w:szCs w:val="24"/>
          <w:rtl/>
        </w:rPr>
        <w:t>גילה של הקטינה שה</w:t>
      </w:r>
      <w:r w:rsidR="00680F82">
        <w:rPr>
          <w:rFonts w:ascii="David" w:hAnsi="David" w:cs="David" w:hint="cs"/>
          <w:sz w:val="24"/>
          <w:szCs w:val="24"/>
          <w:rtl/>
        </w:rPr>
        <w:t>י</w:t>
      </w:r>
      <w:r>
        <w:rPr>
          <w:rFonts w:ascii="David" w:hAnsi="David" w:cs="David"/>
          <w:sz w:val="24"/>
          <w:szCs w:val="24"/>
          <w:rtl/>
        </w:rPr>
        <w:t xml:space="preserve">יתה בת פחות משנתיים </w:t>
      </w:r>
      <w:r w:rsidR="00680F82">
        <w:rPr>
          <w:rFonts w:ascii="David" w:hAnsi="David" w:cs="David" w:hint="cs"/>
          <w:sz w:val="24"/>
          <w:szCs w:val="24"/>
          <w:rtl/>
        </w:rPr>
        <w:t>והיא</w:t>
      </w:r>
      <w:r>
        <w:rPr>
          <w:rFonts w:ascii="David" w:hAnsi="David" w:cs="David"/>
          <w:sz w:val="24"/>
          <w:szCs w:val="24"/>
          <w:rtl/>
        </w:rPr>
        <w:t xml:space="preserve"> כיום כבת עשר.</w:t>
      </w:r>
    </w:p>
    <w:p w:rsidR="006B70C1" w:rsidRDefault="006B70C1" w:rsidP="006B70C1">
      <w:pPr>
        <w:pStyle w:val="ad"/>
        <w:spacing w:line="360" w:lineRule="auto"/>
        <w:ind w:left="1080"/>
        <w:jc w:val="both"/>
        <w:rPr>
          <w:rFonts w:ascii="David" w:hAnsi="David" w:cs="David"/>
          <w:sz w:val="24"/>
          <w:szCs w:val="24"/>
        </w:rPr>
      </w:pPr>
    </w:p>
    <w:p w:rsidR="006B70C1" w:rsidRDefault="006B70C1" w:rsidP="006B70C1">
      <w:pPr>
        <w:pStyle w:val="ad"/>
        <w:numPr>
          <w:ilvl w:val="0"/>
          <w:numId w:val="2"/>
        </w:numPr>
        <w:spacing w:line="360" w:lineRule="auto"/>
        <w:jc w:val="both"/>
        <w:rPr>
          <w:rFonts w:ascii="David" w:hAnsi="David" w:cs="David"/>
          <w:sz w:val="24"/>
          <w:szCs w:val="24"/>
        </w:rPr>
      </w:pPr>
      <w:r>
        <w:rPr>
          <w:rFonts w:ascii="David" w:hAnsi="David" w:cs="David"/>
          <w:sz w:val="24"/>
          <w:szCs w:val="24"/>
          <w:rtl/>
        </w:rPr>
        <w:t>זמני השהות של הצדדים אשר "השתנו לחלוטין והפכו שוויוניים לגמרי".</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2"/>
        </w:numPr>
        <w:spacing w:line="360" w:lineRule="auto"/>
        <w:jc w:val="both"/>
        <w:rPr>
          <w:rFonts w:ascii="David" w:hAnsi="David" w:cs="David"/>
          <w:sz w:val="24"/>
          <w:szCs w:val="24"/>
          <w:rtl/>
        </w:rPr>
      </w:pPr>
      <w:r>
        <w:rPr>
          <w:rFonts w:ascii="David" w:hAnsi="David" w:cs="David"/>
          <w:sz w:val="24"/>
          <w:szCs w:val="24"/>
          <w:rtl/>
        </w:rPr>
        <w:t>הכנסות הצדדים.</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2"/>
        </w:numPr>
        <w:spacing w:line="360" w:lineRule="auto"/>
        <w:jc w:val="both"/>
        <w:rPr>
          <w:rFonts w:ascii="David" w:hAnsi="David" w:cs="David"/>
          <w:sz w:val="24"/>
          <w:szCs w:val="24"/>
          <w:rtl/>
        </w:rPr>
      </w:pPr>
      <w:r>
        <w:rPr>
          <w:rFonts w:ascii="David" w:hAnsi="David" w:cs="David"/>
          <w:sz w:val="24"/>
          <w:szCs w:val="24"/>
          <w:rtl/>
        </w:rPr>
        <w:t>הלכת בע"מ 919/15 "אשר יש לה השפעה מכרעת על חישוב דמי המזונות וחיובים המושתים על הצדדים.</w:t>
      </w:r>
      <w:r w:rsidR="00680F82">
        <w:rPr>
          <w:rFonts w:ascii="David" w:hAnsi="David" w:cs="David" w:hint="cs"/>
          <w:sz w:val="24"/>
          <w:szCs w:val="24"/>
          <w:rtl/>
        </w:rPr>
        <w:t>.</w:t>
      </w:r>
      <w:r>
        <w:rPr>
          <w:rFonts w:ascii="David" w:hAnsi="David" w:cs="David"/>
          <w:sz w:val="24"/>
          <w:szCs w:val="24"/>
          <w:rtl/>
        </w:rPr>
        <w:t>."</w:t>
      </w:r>
      <w:r w:rsidR="00680F82">
        <w:rPr>
          <w:rFonts w:ascii="David" w:hAnsi="David" w:cs="David" w:hint="cs"/>
          <w:sz w:val="24"/>
          <w:szCs w:val="24"/>
          <w:rtl/>
        </w:rPr>
        <w:t>.</w:t>
      </w:r>
    </w:p>
    <w:p w:rsidR="006B70C1" w:rsidRDefault="006B70C1" w:rsidP="006B70C1">
      <w:pPr>
        <w:pStyle w:val="ad"/>
        <w:spacing w:line="360" w:lineRule="auto"/>
        <w:ind w:left="1080"/>
        <w:jc w:val="both"/>
        <w:rPr>
          <w:rFonts w:ascii="David" w:hAnsi="David" w:cs="David"/>
          <w:sz w:val="24"/>
          <w:szCs w:val="24"/>
        </w:rPr>
      </w:pPr>
    </w:p>
    <w:p w:rsidR="006B70C1" w:rsidRPr="00680F82" w:rsidRDefault="00680F82" w:rsidP="00680F82">
      <w:pPr>
        <w:pStyle w:val="ad"/>
        <w:numPr>
          <w:ilvl w:val="0"/>
          <w:numId w:val="1"/>
        </w:numPr>
        <w:spacing w:line="360" w:lineRule="auto"/>
        <w:jc w:val="both"/>
        <w:rPr>
          <w:rFonts w:ascii="David" w:hAnsi="David" w:cs="David"/>
          <w:b/>
          <w:bCs/>
          <w:sz w:val="24"/>
          <w:szCs w:val="24"/>
        </w:rPr>
      </w:pPr>
      <w:r>
        <w:rPr>
          <w:rFonts w:ascii="David" w:hAnsi="David" w:cs="David" w:hint="cs"/>
          <w:sz w:val="24"/>
          <w:szCs w:val="24"/>
          <w:rtl/>
        </w:rPr>
        <w:t>כאן</w:t>
      </w:r>
      <w:r w:rsidR="006B70C1">
        <w:rPr>
          <w:rFonts w:ascii="David" w:hAnsi="David" w:cs="David"/>
          <w:sz w:val="24"/>
          <w:szCs w:val="24"/>
          <w:rtl/>
        </w:rPr>
        <w:t xml:space="preserve"> המקום להדגיש ולציין כי הסעד הנתבע </w:t>
      </w:r>
      <w:r w:rsidR="00B82D57">
        <w:rPr>
          <w:rFonts w:ascii="David" w:hAnsi="David" w:cs="David" w:hint="cs"/>
          <w:sz w:val="24"/>
          <w:szCs w:val="24"/>
          <w:rtl/>
        </w:rPr>
        <w:t xml:space="preserve">בתביעה </w:t>
      </w:r>
      <w:r>
        <w:rPr>
          <w:rFonts w:ascii="David" w:hAnsi="David" w:cs="David" w:hint="cs"/>
          <w:sz w:val="24"/>
          <w:szCs w:val="24"/>
          <w:rtl/>
        </w:rPr>
        <w:t>הוא:</w:t>
      </w:r>
      <w:r w:rsidR="006B70C1">
        <w:rPr>
          <w:rFonts w:ascii="David" w:hAnsi="David" w:cs="David"/>
          <w:sz w:val="24"/>
          <w:szCs w:val="24"/>
          <w:rtl/>
        </w:rPr>
        <w:t xml:space="preserve"> להורות על ביטול מלא של תשלום דמי המזונות שמשלם התובע לנתבעת</w:t>
      </w:r>
      <w:r>
        <w:rPr>
          <w:rFonts w:ascii="David" w:hAnsi="David" w:cs="David" w:hint="cs"/>
          <w:sz w:val="24"/>
          <w:szCs w:val="24"/>
          <w:rtl/>
        </w:rPr>
        <w:t>,</w:t>
      </w:r>
      <w:r>
        <w:rPr>
          <w:rFonts w:ascii="David" w:hAnsi="David" w:cs="David"/>
          <w:sz w:val="24"/>
          <w:szCs w:val="24"/>
          <w:rtl/>
        </w:rPr>
        <w:t xml:space="preserve"> ולח</w:t>
      </w:r>
      <w:r w:rsidR="006B70C1">
        <w:rPr>
          <w:rFonts w:ascii="David" w:hAnsi="David" w:cs="David"/>
          <w:sz w:val="24"/>
          <w:szCs w:val="24"/>
          <w:rtl/>
        </w:rPr>
        <w:t>לופין</w:t>
      </w:r>
      <w:r>
        <w:rPr>
          <w:rFonts w:ascii="David" w:hAnsi="David" w:cs="David" w:hint="cs"/>
          <w:sz w:val="24"/>
          <w:szCs w:val="24"/>
          <w:rtl/>
        </w:rPr>
        <w:t>,</w:t>
      </w:r>
      <w:r w:rsidR="006B70C1">
        <w:rPr>
          <w:rFonts w:ascii="David" w:hAnsi="David" w:cs="David"/>
          <w:sz w:val="24"/>
          <w:szCs w:val="24"/>
          <w:rtl/>
        </w:rPr>
        <w:t xml:space="preserve"> לחייב את הנ</w:t>
      </w:r>
      <w:r>
        <w:rPr>
          <w:rFonts w:ascii="David" w:hAnsi="David" w:cs="David"/>
          <w:sz w:val="24"/>
          <w:szCs w:val="24"/>
          <w:rtl/>
        </w:rPr>
        <w:t>תבעת בתשלום דמי מזונות לתובע (רא</w:t>
      </w:r>
      <w:r>
        <w:rPr>
          <w:rFonts w:ascii="David" w:hAnsi="David" w:cs="David" w:hint="cs"/>
          <w:sz w:val="24"/>
          <w:szCs w:val="24"/>
          <w:rtl/>
        </w:rPr>
        <w:t>ו</w:t>
      </w:r>
      <w:r w:rsidR="006B70C1">
        <w:rPr>
          <w:rFonts w:ascii="David" w:hAnsi="David" w:cs="David"/>
          <w:sz w:val="24"/>
          <w:szCs w:val="24"/>
          <w:rtl/>
        </w:rPr>
        <w:t xml:space="preserve"> סיכום הת</w:t>
      </w:r>
      <w:r>
        <w:rPr>
          <w:rFonts w:ascii="David" w:hAnsi="David" w:cs="David"/>
          <w:sz w:val="24"/>
          <w:szCs w:val="24"/>
          <w:rtl/>
        </w:rPr>
        <w:t>ביעה לאחר סעיף 70, וכן סעיף 13)</w:t>
      </w:r>
      <w:r>
        <w:rPr>
          <w:rFonts w:ascii="David" w:hAnsi="David" w:cs="David" w:hint="cs"/>
          <w:sz w:val="24"/>
          <w:szCs w:val="24"/>
          <w:rtl/>
        </w:rPr>
        <w:t xml:space="preserve">, </w:t>
      </w:r>
      <w:r w:rsidR="006B70C1" w:rsidRPr="00680F82">
        <w:rPr>
          <w:rFonts w:ascii="David" w:hAnsi="David" w:cs="David"/>
          <w:b/>
          <w:bCs/>
          <w:sz w:val="24"/>
          <w:szCs w:val="24"/>
          <w:rtl/>
        </w:rPr>
        <w:t>וכי</w:t>
      </w:r>
      <w:r w:rsidR="0087782D" w:rsidRPr="00680F82">
        <w:rPr>
          <w:rFonts w:ascii="David" w:hAnsi="David" w:cs="David"/>
          <w:b/>
          <w:bCs/>
          <w:sz w:val="24"/>
          <w:szCs w:val="24"/>
          <w:rtl/>
        </w:rPr>
        <w:t xml:space="preserve"> </w:t>
      </w:r>
      <w:r w:rsidR="006B70C1" w:rsidRPr="00680F82">
        <w:rPr>
          <w:rFonts w:ascii="David" w:hAnsi="David" w:cs="David"/>
          <w:b/>
          <w:bCs/>
          <w:sz w:val="24"/>
          <w:szCs w:val="24"/>
          <w:rtl/>
        </w:rPr>
        <w:t xml:space="preserve">אין בכתב התביעה </w:t>
      </w:r>
      <w:r w:rsidR="00B82D57" w:rsidRPr="00680F82">
        <w:rPr>
          <w:rFonts w:ascii="David" w:hAnsi="David" w:cs="David" w:hint="cs"/>
          <w:b/>
          <w:bCs/>
          <w:sz w:val="24"/>
          <w:szCs w:val="24"/>
          <w:rtl/>
        </w:rPr>
        <w:t>ש</w:t>
      </w:r>
      <w:r w:rsidR="006B70C1" w:rsidRPr="00680F82">
        <w:rPr>
          <w:rFonts w:ascii="David" w:hAnsi="David" w:cs="David"/>
          <w:b/>
          <w:bCs/>
          <w:sz w:val="24"/>
          <w:szCs w:val="24"/>
          <w:rtl/>
        </w:rPr>
        <w:t>הוגש כל עתירה למתן סעד של הפחתת דמי המזונות.</w:t>
      </w:r>
    </w:p>
    <w:p w:rsidR="00C8117E" w:rsidRDefault="00C8117E" w:rsidP="006B70C1">
      <w:pPr>
        <w:spacing w:line="360" w:lineRule="auto"/>
        <w:ind w:left="360"/>
        <w:jc w:val="both"/>
        <w:rPr>
          <w:rFonts w:ascii="David" w:hAnsi="David"/>
          <w:b/>
          <w:bCs/>
          <w:sz w:val="28"/>
          <w:szCs w:val="28"/>
          <w:u w:val="single"/>
          <w:rtl/>
        </w:rPr>
      </w:pPr>
    </w:p>
    <w:p w:rsidR="006B70C1" w:rsidRPr="00680F82" w:rsidRDefault="006B70C1" w:rsidP="006B70C1">
      <w:pPr>
        <w:spacing w:line="360" w:lineRule="auto"/>
        <w:ind w:left="360"/>
        <w:jc w:val="both"/>
        <w:rPr>
          <w:rFonts w:ascii="David" w:hAnsi="David"/>
          <w:b/>
          <w:bCs/>
          <w:sz w:val="28"/>
          <w:szCs w:val="28"/>
          <w:u w:val="single"/>
        </w:rPr>
      </w:pPr>
      <w:r w:rsidRPr="00680F82">
        <w:rPr>
          <w:rFonts w:ascii="David" w:hAnsi="David"/>
          <w:b/>
          <w:bCs/>
          <w:sz w:val="28"/>
          <w:szCs w:val="28"/>
          <w:u w:val="single"/>
          <w:rtl/>
        </w:rPr>
        <w:t xml:space="preserve">הדין החל – גדר היריעה </w:t>
      </w:r>
    </w:p>
    <w:p w:rsidR="00C8117E" w:rsidRDefault="00C8117E" w:rsidP="00C8117E">
      <w:pPr>
        <w:pStyle w:val="ad"/>
        <w:spacing w:line="360" w:lineRule="auto"/>
        <w:jc w:val="both"/>
        <w:rPr>
          <w:rFonts w:cs="David"/>
          <w:sz w:val="24"/>
          <w:szCs w:val="24"/>
        </w:rPr>
      </w:pPr>
    </w:p>
    <w:p w:rsidR="006B70C1" w:rsidRDefault="006B70C1" w:rsidP="00680F82">
      <w:pPr>
        <w:pStyle w:val="ad"/>
        <w:numPr>
          <w:ilvl w:val="0"/>
          <w:numId w:val="1"/>
        </w:numPr>
        <w:spacing w:line="360" w:lineRule="auto"/>
        <w:jc w:val="both"/>
        <w:rPr>
          <w:rFonts w:cs="David"/>
          <w:sz w:val="24"/>
          <w:szCs w:val="24"/>
        </w:rPr>
      </w:pPr>
      <w:r>
        <w:rPr>
          <w:rFonts w:cs="David"/>
          <w:sz w:val="24"/>
          <w:szCs w:val="24"/>
          <w:rtl/>
        </w:rPr>
        <w:t xml:space="preserve">הלכה פסוקה וידועה מימים ימימה </w:t>
      </w:r>
      <w:r w:rsidR="00680F82">
        <w:rPr>
          <w:rFonts w:cs="David" w:hint="cs"/>
          <w:sz w:val="24"/>
          <w:szCs w:val="24"/>
          <w:rtl/>
        </w:rPr>
        <w:t>היא,</w:t>
      </w:r>
      <w:r w:rsidR="0087782D">
        <w:rPr>
          <w:rFonts w:cs="David"/>
          <w:sz w:val="24"/>
          <w:szCs w:val="24"/>
          <w:rtl/>
        </w:rPr>
        <w:t xml:space="preserve"> </w:t>
      </w:r>
      <w:r>
        <w:rPr>
          <w:rFonts w:cs="David"/>
          <w:sz w:val="24"/>
          <w:szCs w:val="24"/>
          <w:rtl/>
        </w:rPr>
        <w:t xml:space="preserve">כי פסק דין למזונות אינו יוצר מעשה בית דין. </w:t>
      </w:r>
      <w:r>
        <w:rPr>
          <w:rFonts w:ascii="David" w:hAnsi="David" w:cs="David"/>
          <w:sz w:val="24"/>
          <w:szCs w:val="24"/>
          <w:rtl/>
        </w:rPr>
        <w:t xml:space="preserve">אשר על כן, ניתן לדון מחדש בגובה מזונות כאשר קיים שינוי נסיבות מהותי אשר יצדיק את השינוי (ע"א 363/81 </w:t>
      </w:r>
      <w:r>
        <w:rPr>
          <w:rFonts w:ascii="David" w:hAnsi="David" w:cs="David"/>
          <w:b/>
          <w:bCs/>
          <w:sz w:val="24"/>
          <w:szCs w:val="24"/>
          <w:rtl/>
        </w:rPr>
        <w:t>פייגה נ' פייגה</w:t>
      </w:r>
      <w:r>
        <w:rPr>
          <w:rFonts w:ascii="David" w:hAnsi="David" w:cs="David"/>
          <w:sz w:val="24"/>
          <w:szCs w:val="24"/>
          <w:rtl/>
        </w:rPr>
        <w:t>, פ"ד לו(3) 187 (1982)</w:t>
      </w:r>
      <w:r w:rsidR="0011077D">
        <w:rPr>
          <w:rFonts w:ascii="David" w:hAnsi="David" w:cs="David" w:hint="cs"/>
          <w:sz w:val="24"/>
          <w:szCs w:val="24"/>
          <w:rtl/>
        </w:rPr>
        <w:t xml:space="preserve"> (להלן: "</w:t>
      </w:r>
      <w:r w:rsidR="0011077D" w:rsidRPr="0011077D">
        <w:rPr>
          <w:rFonts w:ascii="David" w:hAnsi="David" w:cs="David" w:hint="cs"/>
          <w:b/>
          <w:bCs/>
          <w:sz w:val="24"/>
          <w:szCs w:val="24"/>
          <w:rtl/>
        </w:rPr>
        <w:t>עניין פייגה</w:t>
      </w:r>
      <w:r w:rsidR="0011077D">
        <w:rPr>
          <w:rFonts w:ascii="David" w:hAnsi="David" w:cs="David" w:hint="cs"/>
          <w:sz w:val="24"/>
          <w:szCs w:val="24"/>
          <w:rtl/>
        </w:rPr>
        <w:t>")</w:t>
      </w:r>
      <w:r w:rsidR="00680F82">
        <w:rPr>
          <w:rFonts w:ascii="David" w:hAnsi="David" w:cs="David" w:hint="cs"/>
          <w:sz w:val="24"/>
          <w:szCs w:val="24"/>
          <w:rtl/>
        </w:rPr>
        <w:t>)</w:t>
      </w:r>
      <w:r>
        <w:rPr>
          <w:rFonts w:cs="David"/>
          <w:sz w:val="24"/>
          <w:szCs w:val="24"/>
          <w:rtl/>
        </w:rPr>
        <w:t xml:space="preserve">. </w:t>
      </w:r>
    </w:p>
    <w:p w:rsidR="006B70C1" w:rsidRDefault="006B70C1" w:rsidP="006B70C1">
      <w:pPr>
        <w:pStyle w:val="ad"/>
        <w:spacing w:line="360" w:lineRule="auto"/>
        <w:ind w:left="0"/>
        <w:jc w:val="both"/>
        <w:rPr>
          <w:rFonts w:cs="David"/>
          <w:sz w:val="24"/>
          <w:szCs w:val="24"/>
        </w:rPr>
      </w:pPr>
    </w:p>
    <w:p w:rsidR="006B70C1" w:rsidRDefault="006B70C1" w:rsidP="006B70C1">
      <w:pPr>
        <w:pStyle w:val="ad"/>
        <w:numPr>
          <w:ilvl w:val="0"/>
          <w:numId w:val="1"/>
        </w:numPr>
        <w:spacing w:line="360" w:lineRule="auto"/>
        <w:jc w:val="both"/>
        <w:rPr>
          <w:rFonts w:cs="David"/>
        </w:rPr>
      </w:pPr>
      <w:r>
        <w:rPr>
          <w:rFonts w:ascii="David" w:hAnsi="David" w:cs="David"/>
          <w:sz w:val="24"/>
          <w:szCs w:val="24"/>
          <w:rtl/>
        </w:rPr>
        <w:lastRenderedPageBreak/>
        <w:t>יחד עם זאת, נפסק כי את המושג "שינוי נסיבות" יש לפרש באורח דווקני, שאם לא כן עשוי להיות מופר האיזון בין המגמה להביא לסופיות הדיון</w:t>
      </w:r>
      <w:r w:rsidR="00C8117E">
        <w:rPr>
          <w:rFonts w:ascii="David" w:hAnsi="David" w:cs="David" w:hint="cs"/>
          <w:sz w:val="24"/>
          <w:szCs w:val="24"/>
          <w:rtl/>
        </w:rPr>
        <w:t>,</w:t>
      </w:r>
      <w:r>
        <w:rPr>
          <w:rFonts w:ascii="David" w:hAnsi="David" w:cs="David"/>
          <w:sz w:val="24"/>
          <w:szCs w:val="24"/>
          <w:rtl/>
        </w:rPr>
        <w:t xml:space="preserve"> לבין הצורך להתאים את גובה המזונות לצרכי חיים ולמצבי ח</w:t>
      </w:r>
      <w:r w:rsidR="00C8117E">
        <w:rPr>
          <w:rFonts w:ascii="David" w:hAnsi="David" w:cs="David"/>
          <w:sz w:val="24"/>
          <w:szCs w:val="24"/>
          <w:rtl/>
        </w:rPr>
        <w:t>יים משתנים. לשון אחר, על בי</w:t>
      </w:r>
      <w:r w:rsidR="00C8117E">
        <w:rPr>
          <w:rFonts w:ascii="David" w:hAnsi="David" w:cs="David" w:hint="cs"/>
          <w:sz w:val="24"/>
          <w:szCs w:val="24"/>
          <w:rtl/>
        </w:rPr>
        <w:t xml:space="preserve">ת המשפט </w:t>
      </w:r>
      <w:r>
        <w:rPr>
          <w:rFonts w:ascii="David" w:hAnsi="David" w:cs="David"/>
          <w:sz w:val="24"/>
          <w:szCs w:val="24"/>
          <w:rtl/>
        </w:rPr>
        <w:t>הדן בתביעה החדשה לקבוע</w:t>
      </w:r>
      <w:r w:rsidR="00C8117E">
        <w:rPr>
          <w:rFonts w:ascii="David" w:hAnsi="David" w:cs="David" w:hint="cs"/>
          <w:sz w:val="24"/>
          <w:szCs w:val="24"/>
          <w:rtl/>
        </w:rPr>
        <w:t>,</w:t>
      </w:r>
      <w:r>
        <w:rPr>
          <w:rFonts w:ascii="David" w:hAnsi="David" w:cs="David"/>
          <w:sz w:val="24"/>
          <w:szCs w:val="24"/>
          <w:rtl/>
        </w:rPr>
        <w:t xml:space="preserve"> בזהירות יתירה ובצורה ברורה וחד משמעית</w:t>
      </w:r>
      <w:r w:rsidR="00C8117E">
        <w:rPr>
          <w:rFonts w:ascii="David" w:hAnsi="David" w:cs="David" w:hint="cs"/>
          <w:sz w:val="24"/>
          <w:szCs w:val="24"/>
          <w:rtl/>
        </w:rPr>
        <w:t>,</w:t>
      </w:r>
      <w:r>
        <w:rPr>
          <w:rFonts w:ascii="David" w:hAnsi="David" w:cs="David"/>
          <w:sz w:val="24"/>
          <w:szCs w:val="24"/>
          <w:rtl/>
        </w:rPr>
        <w:t xml:space="preserve"> האם חל שינוי בנסיבות, מהו שינוי הנסיבות </w:t>
      </w:r>
      <w:r>
        <w:rPr>
          <w:rFonts w:cs="David"/>
          <w:sz w:val="24"/>
          <w:szCs w:val="24"/>
          <w:rtl/>
        </w:rPr>
        <w:t>והאם</w:t>
      </w:r>
      <w:r>
        <w:rPr>
          <w:rFonts w:ascii="David" w:hAnsi="David" w:cs="David"/>
          <w:sz w:val="24"/>
          <w:szCs w:val="24"/>
          <w:rtl/>
        </w:rPr>
        <w:t xml:space="preserve"> שינוי הנסיבות מצדיק שינוי בסכום המזונות אשר נקבע בעבר.</w:t>
      </w:r>
      <w:r w:rsidR="0087782D">
        <w:rPr>
          <w:rFonts w:ascii="David" w:hAnsi="David" w:cs="David"/>
          <w:rtl/>
        </w:rPr>
        <w:t xml:space="preserve"> </w:t>
      </w:r>
    </w:p>
    <w:p w:rsidR="006B70C1" w:rsidRPr="006B70C1" w:rsidRDefault="006B70C1" w:rsidP="00B82D57">
      <w:pPr>
        <w:numPr>
          <w:ilvl w:val="0"/>
          <w:numId w:val="1"/>
        </w:numPr>
        <w:spacing w:line="360" w:lineRule="auto"/>
        <w:contextualSpacing/>
        <w:jc w:val="both"/>
        <w:rPr>
          <w:rFonts w:ascii="David" w:hAnsi="David"/>
        </w:rPr>
      </w:pPr>
      <w:r w:rsidRPr="006B70C1">
        <w:rPr>
          <w:rFonts w:ascii="David" w:hAnsi="David"/>
          <w:rtl/>
        </w:rPr>
        <w:t>אין המדובר בשינוי של מה בכך, ולכן אין ב</w:t>
      </w:r>
      <w:bookmarkStart w:id="0" w:name="Seif11"/>
      <w:r w:rsidRPr="006B70C1">
        <w:rPr>
          <w:rFonts w:ascii="David" w:hAnsi="David"/>
          <w:rtl/>
        </w:rPr>
        <w:t>כלל המשפטי</w:t>
      </w:r>
      <w:bookmarkEnd w:id="0"/>
      <w:r w:rsidRPr="006B70C1">
        <w:rPr>
          <w:rFonts w:ascii="David" w:hAnsi="David"/>
          <w:rtl/>
        </w:rPr>
        <w:t>, היוצר אפשרות לדיון חוזר, כדי פתיחתו של שער רחב, המתיר</w:t>
      </w:r>
      <w:r w:rsidR="0011077D">
        <w:rPr>
          <w:rFonts w:ascii="David" w:hAnsi="David"/>
          <w:rtl/>
        </w:rPr>
        <w:t xml:space="preserve"> התדיינות חוזרת בעניין המזונות</w:t>
      </w:r>
      <w:r w:rsidR="0011077D">
        <w:rPr>
          <w:rFonts w:ascii="David" w:hAnsi="David" w:hint="cs"/>
          <w:rtl/>
        </w:rPr>
        <w:t xml:space="preserve"> </w:t>
      </w:r>
      <w:r w:rsidRPr="006B70C1">
        <w:rPr>
          <w:rFonts w:ascii="David" w:hAnsi="David"/>
          <w:rtl/>
        </w:rPr>
        <w:t>כל אימת שהטינה ההדדית או ניגודי האינטרסים</w:t>
      </w:r>
      <w:r w:rsidR="0087782D">
        <w:rPr>
          <w:rFonts w:ascii="David" w:hAnsi="David"/>
          <w:rtl/>
        </w:rPr>
        <w:t xml:space="preserve"> </w:t>
      </w:r>
      <w:r w:rsidRPr="006B70C1">
        <w:rPr>
          <w:rFonts w:ascii="David" w:hAnsi="David"/>
          <w:rtl/>
        </w:rPr>
        <w:t xml:space="preserve">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(ראו למשל: </w:t>
      </w:r>
      <w:hyperlink r:id="rId9" w:history="1">
        <w:r w:rsidRPr="006B70C1">
          <w:rPr>
            <w:rStyle w:val="Hyperlink"/>
            <w:rFonts w:ascii="David" w:hAnsi="David"/>
            <w:color w:val="auto"/>
            <w:u w:val="none"/>
            <w:rtl/>
          </w:rPr>
          <w:t>בע"מ 3984/15</w:t>
        </w:r>
      </w:hyperlink>
      <w:r w:rsidRPr="006B70C1">
        <w:rPr>
          <w:rFonts w:ascii="David" w:hAnsi="David"/>
          <w:rtl/>
        </w:rPr>
        <w:t xml:space="preserve"> </w:t>
      </w:r>
      <w:r w:rsidRPr="006B70C1">
        <w:rPr>
          <w:rFonts w:ascii="David" w:hAnsi="David" w:hint="cs"/>
          <w:b/>
          <w:bCs/>
          <w:rtl/>
        </w:rPr>
        <w:t>פלונית נ' פלונית</w:t>
      </w:r>
      <w:bookmarkStart w:id="1" w:name="Seif6"/>
      <w:r w:rsidRPr="006B70C1">
        <w:rPr>
          <w:rFonts w:ascii="David" w:hAnsi="David" w:hint="cs"/>
          <w:rtl/>
        </w:rPr>
        <w:t xml:space="preserve"> </w:t>
      </w:r>
      <w:bookmarkEnd w:id="1"/>
      <w:r w:rsidR="00B82D57">
        <w:rPr>
          <w:rFonts w:ascii="David" w:hAnsi="David" w:hint="cs"/>
          <w:rtl/>
        </w:rPr>
        <w:t>(13.6.2013)</w:t>
      </w:r>
      <w:r w:rsidRPr="006B70C1">
        <w:rPr>
          <w:rFonts w:ascii="David" w:hAnsi="David" w:hint="cs"/>
          <w:rtl/>
        </w:rPr>
        <w:t xml:space="preserve">; </w:t>
      </w:r>
      <w:hyperlink r:id="rId10" w:history="1">
        <w:r w:rsidRPr="006B70C1">
          <w:rPr>
            <w:rStyle w:val="Hyperlink"/>
            <w:rFonts w:ascii="David" w:hAnsi="David"/>
            <w:color w:val="auto"/>
            <w:u w:val="none"/>
            <w:rtl/>
          </w:rPr>
          <w:t>עמ"ש (מחוזי חיפה) 47200-12-20</w:t>
        </w:r>
      </w:hyperlink>
      <w:r w:rsidRPr="006B70C1">
        <w:rPr>
          <w:rFonts w:ascii="David" w:hAnsi="David"/>
          <w:rtl/>
        </w:rPr>
        <w:t xml:space="preserve"> </w:t>
      </w:r>
      <w:r w:rsidRPr="006B70C1">
        <w:rPr>
          <w:rFonts w:ascii="David" w:hAnsi="David" w:hint="cs"/>
          <w:b/>
          <w:bCs/>
          <w:rtl/>
        </w:rPr>
        <w:t>א. נ' ב.</w:t>
      </w:r>
      <w:r w:rsidRPr="006B70C1">
        <w:rPr>
          <w:rFonts w:ascii="David" w:hAnsi="David" w:hint="cs"/>
          <w:rtl/>
        </w:rPr>
        <w:t xml:space="preserve"> </w:t>
      </w:r>
      <w:r w:rsidR="00B82D57">
        <w:rPr>
          <w:rFonts w:ascii="David" w:hAnsi="David" w:hint="cs"/>
          <w:rtl/>
        </w:rPr>
        <w:t>(27.6.2021)</w:t>
      </w:r>
      <w:r w:rsidR="0011077D">
        <w:rPr>
          <w:rFonts w:ascii="David" w:hAnsi="David" w:hint="cs"/>
          <w:rtl/>
        </w:rPr>
        <w:t>)</w:t>
      </w:r>
      <w:r w:rsidRPr="006B70C1">
        <w:rPr>
          <w:rFonts w:ascii="David" w:hAnsi="David" w:hint="cs"/>
          <w:rtl/>
        </w:rPr>
        <w:t>.</w:t>
      </w:r>
    </w:p>
    <w:p w:rsidR="006B70C1" w:rsidRPr="006B70C1" w:rsidRDefault="006B70C1" w:rsidP="006B70C1">
      <w:pPr>
        <w:ind w:left="720"/>
        <w:contextualSpacing/>
        <w:jc w:val="both"/>
        <w:rPr>
          <w:rFonts w:ascii="Arial" w:hAnsi="Arial"/>
        </w:rPr>
      </w:pPr>
    </w:p>
    <w:p w:rsidR="006B70C1" w:rsidRPr="006B70C1" w:rsidRDefault="006B70C1" w:rsidP="006B70C1">
      <w:pPr>
        <w:pStyle w:val="ad"/>
        <w:numPr>
          <w:ilvl w:val="0"/>
          <w:numId w:val="1"/>
        </w:numPr>
        <w:spacing w:after="0" w:line="360" w:lineRule="auto"/>
        <w:jc w:val="both"/>
        <w:rPr>
          <w:rFonts w:ascii="Arial" w:eastAsia="Times New Roman" w:hAnsi="Arial" w:cs="David"/>
          <w:sz w:val="24"/>
          <w:szCs w:val="24"/>
          <w:rtl/>
        </w:rPr>
      </w:pPr>
      <w:r w:rsidRPr="006B70C1">
        <w:rPr>
          <w:rFonts w:cs="David"/>
          <w:sz w:val="24"/>
          <w:szCs w:val="24"/>
          <w:rtl/>
        </w:rPr>
        <w:t xml:space="preserve"> </w:t>
      </w:r>
      <w:r w:rsidRPr="006B70C1">
        <w:rPr>
          <w:rFonts w:ascii="Arial" w:eastAsia="Times New Roman" w:hAnsi="Arial" w:cs="David"/>
          <w:sz w:val="24"/>
          <w:szCs w:val="24"/>
          <w:rtl/>
        </w:rPr>
        <w:t xml:space="preserve">סוגיית תחולת הלכת </w:t>
      </w:r>
      <w:hyperlink r:id="rId11" w:history="1">
        <w:r w:rsidRPr="006B70C1">
          <w:rPr>
            <w:rStyle w:val="Hyperlink"/>
            <w:rFonts w:ascii="Arial" w:eastAsia="Times New Roman" w:hAnsi="Arial" w:cs="David"/>
            <w:color w:val="auto"/>
            <w:sz w:val="24"/>
            <w:szCs w:val="24"/>
            <w:u w:val="none"/>
            <w:rtl/>
          </w:rPr>
          <w:t>בע"מ 919/15</w:t>
        </w:r>
      </w:hyperlink>
      <w:r w:rsidRPr="006B70C1">
        <w:rPr>
          <w:rFonts w:ascii="Arial" w:eastAsia="Times New Roman" w:hAnsi="Arial" w:cs="David"/>
          <w:sz w:val="24"/>
          <w:szCs w:val="24"/>
          <w:rtl/>
        </w:rPr>
        <w:t xml:space="preserve"> על תביעה לשינוי חיוב במזונות ילדים שנפסקו עוד קודם לכן, נדונה וה</w:t>
      </w:r>
      <w:r w:rsidR="0011077D">
        <w:rPr>
          <w:rFonts w:ascii="Arial" w:eastAsia="Times New Roman" w:hAnsi="Arial" w:cs="David" w:hint="cs"/>
          <w:sz w:val="24"/>
          <w:szCs w:val="24"/>
          <w:rtl/>
        </w:rPr>
        <w:t>ו</w:t>
      </w:r>
      <w:r w:rsidRPr="006B70C1">
        <w:rPr>
          <w:rFonts w:ascii="Arial" w:eastAsia="Times New Roman" w:hAnsi="Arial" w:cs="David"/>
          <w:sz w:val="24"/>
          <w:szCs w:val="24"/>
          <w:rtl/>
        </w:rPr>
        <w:t>כרעה בפסק דינו</w:t>
      </w:r>
      <w:r w:rsidR="00AC2362">
        <w:rPr>
          <w:rFonts w:ascii="Arial" w:eastAsia="Times New Roman" w:hAnsi="Arial" w:cs="David"/>
          <w:sz w:val="24"/>
          <w:szCs w:val="24"/>
          <w:rtl/>
        </w:rPr>
        <w:t xml:space="preserve"> של בית המשפט העליון </w:t>
      </w:r>
      <w:r w:rsidRPr="006B70C1">
        <w:rPr>
          <w:rFonts w:ascii="Arial" w:eastAsia="Times New Roman" w:hAnsi="Arial" w:cs="David"/>
          <w:sz w:val="24"/>
          <w:szCs w:val="24"/>
          <w:rtl/>
        </w:rPr>
        <w:t>ב</w:t>
      </w:r>
      <w:hyperlink r:id="rId12" w:history="1">
        <w:r w:rsidRPr="006B70C1">
          <w:rPr>
            <w:rStyle w:val="Hyperlink"/>
            <w:rFonts w:ascii="Arial" w:eastAsia="Times New Roman" w:hAnsi="Arial" w:cs="David"/>
            <w:color w:val="auto"/>
            <w:sz w:val="24"/>
            <w:szCs w:val="24"/>
            <w:u w:val="none"/>
            <w:rtl/>
          </w:rPr>
          <w:t>בע"מ 7670/18</w:t>
        </w:r>
      </w:hyperlink>
      <w:r w:rsidRPr="006B70C1">
        <w:rPr>
          <w:rFonts w:ascii="Arial" w:eastAsia="Times New Roman" w:hAnsi="Arial" w:cs="David"/>
          <w:sz w:val="24"/>
          <w:szCs w:val="24"/>
          <w:rtl/>
        </w:rPr>
        <w:t xml:space="preserve"> </w:t>
      </w:r>
      <w:r w:rsidRPr="006B70C1">
        <w:rPr>
          <w:rFonts w:ascii="David" w:hAnsi="David" w:cs="David"/>
          <w:b/>
          <w:bCs/>
          <w:sz w:val="24"/>
          <w:szCs w:val="24"/>
          <w:rtl/>
        </w:rPr>
        <w:t>פלונית נ' פלוני</w:t>
      </w:r>
      <w:r w:rsidRPr="006B70C1">
        <w:rPr>
          <w:rFonts w:ascii="David" w:hAnsi="David" w:cs="David"/>
          <w:sz w:val="24"/>
          <w:szCs w:val="24"/>
          <w:rtl/>
        </w:rPr>
        <w:t xml:space="preserve"> (20.1.2021), שם </w:t>
      </w:r>
      <w:r w:rsidR="0011077D">
        <w:rPr>
          <w:rFonts w:ascii="Arial" w:eastAsia="Times New Roman" w:hAnsi="Arial" w:cs="David"/>
          <w:sz w:val="24"/>
          <w:szCs w:val="24"/>
          <w:rtl/>
        </w:rPr>
        <w:t xml:space="preserve">נקבעו עקרונות מנחים כלהלן: </w:t>
      </w:r>
    </w:p>
    <w:p w:rsidR="006B70C1" w:rsidRPr="006B70C1" w:rsidRDefault="006B70C1" w:rsidP="006B70C1">
      <w:pPr>
        <w:spacing w:line="360" w:lineRule="auto"/>
        <w:ind w:left="720"/>
        <w:contextualSpacing/>
        <w:jc w:val="both"/>
        <w:rPr>
          <w:rFonts w:ascii="Arial" w:hAnsi="Arial"/>
        </w:rPr>
      </w:pPr>
    </w:p>
    <w:p w:rsidR="006B70C1" w:rsidRPr="006B70C1" w:rsidRDefault="006B70C1" w:rsidP="006B70C1">
      <w:pPr>
        <w:pStyle w:val="ad"/>
        <w:numPr>
          <w:ilvl w:val="0"/>
          <w:numId w:val="3"/>
        </w:numPr>
        <w:spacing w:after="0" w:line="360" w:lineRule="auto"/>
        <w:jc w:val="both"/>
        <w:rPr>
          <w:rFonts w:ascii="Arial" w:eastAsia="Times New Roman" w:hAnsi="Arial" w:cs="David"/>
          <w:sz w:val="24"/>
          <w:szCs w:val="24"/>
        </w:rPr>
      </w:pPr>
      <w:r w:rsidRPr="006B70C1">
        <w:rPr>
          <w:rFonts w:ascii="Arial" w:eastAsia="Times New Roman" w:hAnsi="Arial" w:cs="David"/>
          <w:sz w:val="24"/>
          <w:szCs w:val="24"/>
          <w:rtl/>
        </w:rPr>
        <w:t xml:space="preserve">הלכת </w:t>
      </w:r>
      <w:hyperlink r:id="rId13" w:history="1">
        <w:r w:rsidRPr="006B70C1">
          <w:rPr>
            <w:rStyle w:val="Hyperlink"/>
            <w:rFonts w:ascii="Arial" w:eastAsia="Times New Roman" w:hAnsi="Arial" w:cs="David"/>
            <w:color w:val="auto"/>
            <w:sz w:val="24"/>
            <w:szCs w:val="24"/>
            <w:u w:val="none"/>
            <w:rtl/>
          </w:rPr>
          <w:t>בע"מ 919/15</w:t>
        </w:r>
      </w:hyperlink>
      <w:r w:rsidR="0087782D">
        <w:rPr>
          <w:rFonts w:ascii="Arial" w:eastAsia="Times New Roman" w:hAnsi="Arial" w:cs="David"/>
          <w:sz w:val="24"/>
          <w:szCs w:val="24"/>
          <w:rtl/>
        </w:rPr>
        <w:t xml:space="preserve"> </w:t>
      </w:r>
      <w:r w:rsidRPr="006B70C1">
        <w:rPr>
          <w:rFonts w:ascii="Arial" w:eastAsia="Times New Roman" w:hAnsi="Arial" w:cs="David"/>
          <w:sz w:val="24"/>
          <w:szCs w:val="24"/>
          <w:rtl/>
        </w:rPr>
        <w:t>כש</w:t>
      </w:r>
      <w:r w:rsidR="0011077D">
        <w:rPr>
          <w:rFonts w:ascii="Arial" w:eastAsia="Times New Roman" w:hAnsi="Arial" w:cs="David" w:hint="cs"/>
          <w:sz w:val="24"/>
          <w:szCs w:val="24"/>
          <w:rtl/>
        </w:rPr>
        <w:t>ל</w:t>
      </w:r>
      <w:r w:rsidRPr="006B70C1">
        <w:rPr>
          <w:rFonts w:ascii="Arial" w:eastAsia="Times New Roman" w:hAnsi="Arial" w:cs="David"/>
          <w:sz w:val="24"/>
          <w:szCs w:val="24"/>
          <w:rtl/>
        </w:rPr>
        <w:t>עצמה אינה מהווה "שינוי נסיבות מהותי" המצדיק שינוי חיוב במזונות.</w:t>
      </w:r>
    </w:p>
    <w:p w:rsidR="006B70C1" w:rsidRDefault="006B70C1" w:rsidP="006B70C1">
      <w:pPr>
        <w:pStyle w:val="ad"/>
        <w:numPr>
          <w:ilvl w:val="0"/>
          <w:numId w:val="3"/>
        </w:numPr>
        <w:spacing w:after="0" w:line="360" w:lineRule="auto"/>
        <w:jc w:val="both"/>
        <w:rPr>
          <w:rFonts w:ascii="Arial" w:eastAsia="Times New Roman" w:hAnsi="Arial" w:cs="David"/>
          <w:sz w:val="24"/>
          <w:szCs w:val="24"/>
        </w:rPr>
      </w:pPr>
      <w:r>
        <w:rPr>
          <w:rFonts w:ascii="Arial" w:eastAsia="Times New Roman" w:hAnsi="Arial" w:cs="David"/>
          <w:sz w:val="24"/>
          <w:szCs w:val="24"/>
          <w:rtl/>
        </w:rPr>
        <w:t>ככל שבית המשפט מגיע למסקנה כי התרחש שינוי נסיבות מהותי המצדיק עיון מחודש בגובה המזונות, עיון זה יעשה בהתאם להלכת בע"מ 919/15.</w:t>
      </w:r>
    </w:p>
    <w:p w:rsidR="006B70C1" w:rsidRPr="003004A4" w:rsidRDefault="003004A4" w:rsidP="003004A4">
      <w:pPr>
        <w:pStyle w:val="ad"/>
        <w:numPr>
          <w:ilvl w:val="0"/>
          <w:numId w:val="3"/>
        </w:numPr>
        <w:spacing w:after="0" w:line="360" w:lineRule="auto"/>
        <w:jc w:val="both"/>
        <w:rPr>
          <w:rFonts w:ascii="Arial" w:eastAsia="Times New Roman" w:hAnsi="Arial" w:cs="David"/>
          <w:sz w:val="24"/>
          <w:szCs w:val="24"/>
          <w:rtl/>
        </w:rPr>
      </w:pPr>
      <w:r w:rsidRPr="003004A4">
        <w:rPr>
          <w:rFonts w:ascii="David" w:hAnsi="David" w:cs="David"/>
          <w:sz w:val="24"/>
          <w:szCs w:val="24"/>
          <w:rtl/>
        </w:rPr>
        <w:t xml:space="preserve">על </w:t>
      </w:r>
      <w:r w:rsidR="006B70C1" w:rsidRPr="003004A4">
        <w:rPr>
          <w:rFonts w:ascii="David" w:eastAsia="Times New Roman" w:hAnsi="David" w:cs="David"/>
          <w:sz w:val="24"/>
          <w:szCs w:val="24"/>
          <w:rtl/>
        </w:rPr>
        <w:t>בתי המשפט לשקול בזהירות ובקפדנות את השפעת השינוי המהותי ביחס לסכום המזונות שנקבע בעבר. המצב בעבר וקביעות בית המשפט בפסק דין קודם מהווים את נקודת המוצא</w:t>
      </w:r>
      <w:r w:rsidR="006B70C1" w:rsidRPr="003004A4">
        <w:rPr>
          <w:rFonts w:ascii="Arial" w:eastAsia="Times New Roman" w:hAnsi="Arial" w:cs="David"/>
          <w:sz w:val="24"/>
          <w:szCs w:val="24"/>
          <w:rtl/>
        </w:rPr>
        <w:t xml:space="preserve"> המחייבת ועל הטוען לשינוי לע</w:t>
      </w:r>
      <w:r w:rsidR="00AC2362">
        <w:rPr>
          <w:rFonts w:ascii="Arial" w:eastAsia="Times New Roman" w:hAnsi="Arial" w:cs="David" w:hint="cs"/>
          <w:sz w:val="24"/>
          <w:szCs w:val="24"/>
          <w:rtl/>
        </w:rPr>
        <w:t>מ</w:t>
      </w:r>
      <w:r w:rsidR="006B70C1" w:rsidRPr="003004A4">
        <w:rPr>
          <w:rFonts w:ascii="Arial" w:eastAsia="Times New Roman" w:hAnsi="Arial" w:cs="David"/>
          <w:sz w:val="24"/>
          <w:szCs w:val="24"/>
          <w:rtl/>
        </w:rPr>
        <w:t xml:space="preserve">וד בנטל הוכחת השינוי מאותה נקודת מוצא. </w:t>
      </w:r>
    </w:p>
    <w:p w:rsidR="006B70C1" w:rsidRPr="0011077D" w:rsidRDefault="006B70C1" w:rsidP="0011077D">
      <w:pPr>
        <w:pStyle w:val="ad"/>
        <w:numPr>
          <w:ilvl w:val="0"/>
          <w:numId w:val="3"/>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יש לבחון רק את הרכיב הפרטני שבו חל שינוי הנסיבות המהותי וביחס אליו בלבד להחיל את הע</w:t>
      </w:r>
      <w:r w:rsidR="0011077D">
        <w:rPr>
          <w:rFonts w:ascii="Arial" w:eastAsia="Times New Roman" w:hAnsi="Arial" w:cs="David"/>
          <w:sz w:val="24"/>
          <w:szCs w:val="24"/>
          <w:rtl/>
        </w:rPr>
        <w:t>קרונות שנקבעו בהלכת בע"מ 919/15</w:t>
      </w:r>
      <w:r w:rsidR="0011077D">
        <w:rPr>
          <w:rFonts w:ascii="Arial" w:eastAsia="Times New Roman" w:hAnsi="Arial" w:cs="David" w:hint="cs"/>
          <w:sz w:val="24"/>
          <w:szCs w:val="24"/>
          <w:rtl/>
        </w:rPr>
        <w:t xml:space="preserve">, </w:t>
      </w:r>
      <w:r>
        <w:rPr>
          <w:rFonts w:ascii="Arial" w:eastAsia="Times New Roman" w:hAnsi="Arial" w:cs="David"/>
          <w:sz w:val="24"/>
          <w:szCs w:val="24"/>
          <w:rtl/>
        </w:rPr>
        <w:t>תוך חתירה ככל שניתן לצמצום היקף ההתדיינות.</w:t>
      </w:r>
      <w:r w:rsidR="0087782D">
        <w:rPr>
          <w:rFonts w:ascii="Arial" w:eastAsia="Times New Roman" w:hAnsi="Arial" w:cs="David"/>
          <w:sz w:val="24"/>
          <w:szCs w:val="24"/>
          <w:rtl/>
        </w:rPr>
        <w:t xml:space="preserve"> </w:t>
      </w:r>
      <w:r>
        <w:rPr>
          <w:rFonts w:ascii="Arial" w:eastAsia="Times New Roman" w:hAnsi="Arial" w:cs="David"/>
          <w:sz w:val="24"/>
          <w:szCs w:val="24"/>
          <w:rtl/>
        </w:rPr>
        <w:t xml:space="preserve">לשון אחר - ככל שמדובר בשינוי באחד ממרכיבי המזונות, אין מקום להחיל את הלכת בע"מ 919/15 על כל </w:t>
      </w:r>
      <w:bookmarkStart w:id="2" w:name="Seif12"/>
      <w:r>
        <w:rPr>
          <w:rFonts w:ascii="Arial" w:eastAsia="Times New Roman" w:hAnsi="Arial" w:cs="David"/>
          <w:sz w:val="24"/>
          <w:szCs w:val="24"/>
          <w:rtl/>
        </w:rPr>
        <w:t xml:space="preserve">סכום </w:t>
      </w:r>
      <w:bookmarkEnd w:id="2"/>
      <w:r>
        <w:rPr>
          <w:rFonts w:ascii="Arial" w:eastAsia="Times New Roman" w:hAnsi="Arial" w:cs="David"/>
          <w:sz w:val="24"/>
          <w:szCs w:val="24"/>
          <w:rtl/>
        </w:rPr>
        <w:t>המזונות ולשנות באופן דרמטי את שיעור המזונות שהיה נהוג לאורך זמן</w:t>
      </w:r>
      <w:r w:rsidR="0011077D">
        <w:rPr>
          <w:rFonts w:ascii="Arial" w:eastAsia="Times New Roman" w:hAnsi="Arial" w:cs="David" w:hint="cs"/>
          <w:sz w:val="24"/>
          <w:szCs w:val="24"/>
          <w:rtl/>
        </w:rPr>
        <w:t>,</w:t>
      </w:r>
      <w:r>
        <w:rPr>
          <w:rFonts w:ascii="Arial" w:eastAsia="Times New Roman" w:hAnsi="Arial" w:cs="David"/>
          <w:sz w:val="24"/>
          <w:szCs w:val="24"/>
          <w:rtl/>
        </w:rPr>
        <w:t xml:space="preserve"> אלא יש לבחון רק את השינוי שחל בפרמטר</w:t>
      </w:r>
      <w:r w:rsidR="0011077D">
        <w:rPr>
          <w:rFonts w:ascii="Arial" w:eastAsia="Times New Roman" w:hAnsi="Arial" w:cs="David"/>
          <w:sz w:val="24"/>
          <w:szCs w:val="24"/>
          <w:rtl/>
        </w:rPr>
        <w:t xml:space="preserve"> הפרטני בהתאם להלכת בע"מ 919/15</w:t>
      </w:r>
      <w:r w:rsidR="0011077D">
        <w:rPr>
          <w:rFonts w:ascii="Arial" w:eastAsia="Times New Roman" w:hAnsi="Arial" w:cs="David" w:hint="cs"/>
          <w:sz w:val="24"/>
          <w:szCs w:val="24"/>
          <w:rtl/>
        </w:rPr>
        <w:t>.</w:t>
      </w:r>
      <w:r w:rsidR="003004A4" w:rsidRPr="0011077D">
        <w:rPr>
          <w:rFonts w:cs="David" w:hint="cs"/>
          <w:sz w:val="24"/>
          <w:szCs w:val="24"/>
          <w:rtl/>
        </w:rPr>
        <w:t xml:space="preserve"> </w:t>
      </w:r>
      <w:r w:rsidR="0011077D">
        <w:rPr>
          <w:rFonts w:cs="David"/>
          <w:sz w:val="24"/>
          <w:szCs w:val="24"/>
          <w:rtl/>
        </w:rPr>
        <w:t>רא</w:t>
      </w:r>
      <w:r w:rsidR="0011077D">
        <w:rPr>
          <w:rFonts w:cs="David" w:hint="cs"/>
          <w:sz w:val="24"/>
          <w:szCs w:val="24"/>
          <w:rtl/>
        </w:rPr>
        <w:t>ו</w:t>
      </w:r>
      <w:r w:rsidRPr="0011077D">
        <w:rPr>
          <w:rFonts w:cs="David"/>
          <w:sz w:val="24"/>
          <w:szCs w:val="24"/>
          <w:rtl/>
        </w:rPr>
        <w:t xml:space="preserve"> גם:</w:t>
      </w:r>
      <w:r w:rsidR="0087782D" w:rsidRPr="0011077D">
        <w:rPr>
          <w:rFonts w:cs="David"/>
          <w:sz w:val="24"/>
          <w:szCs w:val="24"/>
          <w:rtl/>
        </w:rPr>
        <w:t xml:space="preserve"> </w:t>
      </w:r>
      <w:r w:rsidRPr="0011077D">
        <w:rPr>
          <w:rFonts w:cs="David"/>
          <w:sz w:val="24"/>
          <w:szCs w:val="24"/>
          <w:rtl/>
        </w:rPr>
        <w:t xml:space="preserve">תלה"מ (נצ') 2590-02-21 </w:t>
      </w:r>
      <w:r w:rsidRPr="0011077D">
        <w:rPr>
          <w:rFonts w:cs="David"/>
          <w:b/>
          <w:bCs/>
          <w:sz w:val="24"/>
          <w:szCs w:val="24"/>
          <w:rtl/>
        </w:rPr>
        <w:t xml:space="preserve">פלונית נ' פלוני </w:t>
      </w:r>
      <w:r w:rsidRPr="0011077D">
        <w:rPr>
          <w:rFonts w:cs="David"/>
          <w:sz w:val="24"/>
          <w:szCs w:val="24"/>
          <w:rtl/>
        </w:rPr>
        <w:t>(13.10.2021).</w:t>
      </w:r>
    </w:p>
    <w:p w:rsidR="006B70C1" w:rsidRDefault="006B70C1" w:rsidP="006B70C1">
      <w:pPr>
        <w:pStyle w:val="ad"/>
        <w:jc w:val="both"/>
        <w:rPr>
          <w:rFonts w:ascii="David" w:hAnsi="David" w:cs="David"/>
          <w:sz w:val="24"/>
          <w:szCs w:val="24"/>
        </w:rPr>
      </w:pPr>
    </w:p>
    <w:p w:rsidR="00AC2362" w:rsidRDefault="006B70C1" w:rsidP="006B70C1">
      <w:pPr>
        <w:pStyle w:val="ad"/>
        <w:numPr>
          <w:ilvl w:val="0"/>
          <w:numId w:val="1"/>
        </w:numPr>
        <w:spacing w:line="360" w:lineRule="auto"/>
        <w:jc w:val="both"/>
        <w:rPr>
          <w:rFonts w:ascii="David" w:hAnsi="David" w:cs="David"/>
          <w:sz w:val="24"/>
          <w:szCs w:val="24"/>
        </w:rPr>
      </w:pPr>
      <w:r>
        <w:rPr>
          <w:rFonts w:ascii="David" w:hAnsi="David" w:cs="David"/>
          <w:sz w:val="24"/>
          <w:szCs w:val="24"/>
          <w:rtl/>
        </w:rPr>
        <w:t>"שינוי הנסיבות" נבחן תמיד ביחס למצב ששרר ערב חתימת ההסכם</w:t>
      </w:r>
      <w:r w:rsidR="0011077D">
        <w:rPr>
          <w:rFonts w:ascii="David" w:hAnsi="David" w:cs="David" w:hint="cs"/>
          <w:sz w:val="24"/>
          <w:szCs w:val="24"/>
          <w:rtl/>
        </w:rPr>
        <w:t>,</w:t>
      </w:r>
      <w:r>
        <w:rPr>
          <w:rFonts w:ascii="David" w:hAnsi="David" w:cs="David"/>
          <w:sz w:val="24"/>
          <w:szCs w:val="24"/>
          <w:rtl/>
        </w:rPr>
        <w:t xml:space="preserve"> או ערב מתן פסק הדין בו נקבע החיוב המקורי במזונות (עמ"ש (חיפה) 47200-12-20 </w:t>
      </w:r>
      <w:r>
        <w:rPr>
          <w:rFonts w:ascii="David" w:hAnsi="David" w:cs="David"/>
          <w:b/>
          <w:bCs/>
          <w:sz w:val="24"/>
          <w:szCs w:val="24"/>
          <w:rtl/>
        </w:rPr>
        <w:t>א. נ' ב</w:t>
      </w:r>
      <w:r>
        <w:rPr>
          <w:rFonts w:ascii="David" w:hAnsi="David" w:cs="David"/>
          <w:sz w:val="24"/>
          <w:szCs w:val="24"/>
          <w:rtl/>
        </w:rPr>
        <w:t xml:space="preserve">. (27.6.2021)). </w:t>
      </w:r>
    </w:p>
    <w:p w:rsidR="00AC2362" w:rsidRDefault="00AC2362" w:rsidP="00AC2362">
      <w:pPr>
        <w:pStyle w:val="ad"/>
        <w:spacing w:line="360" w:lineRule="auto"/>
        <w:jc w:val="both"/>
        <w:rPr>
          <w:rFonts w:ascii="David" w:hAnsi="David" w:cs="David"/>
          <w:sz w:val="24"/>
          <w:szCs w:val="24"/>
          <w:rtl/>
        </w:rPr>
      </w:pPr>
    </w:p>
    <w:p w:rsidR="006B70C1" w:rsidRDefault="0011077D" w:rsidP="00AC2362">
      <w:pPr>
        <w:pStyle w:val="ad"/>
        <w:spacing w:line="360" w:lineRule="auto"/>
        <w:jc w:val="both"/>
        <w:rPr>
          <w:rFonts w:ascii="David" w:hAnsi="David" w:cs="David"/>
          <w:sz w:val="24"/>
          <w:szCs w:val="24"/>
          <w:rtl/>
        </w:rPr>
      </w:pPr>
      <w:r>
        <w:rPr>
          <w:rFonts w:ascii="David" w:hAnsi="David" w:cs="David"/>
          <w:sz w:val="24"/>
          <w:szCs w:val="24"/>
          <w:rtl/>
        </w:rPr>
        <w:t>ברוח זו נקבע בעניין פייגה</w:t>
      </w:r>
      <w:r w:rsidR="006B70C1">
        <w:rPr>
          <w:rFonts w:ascii="David" w:hAnsi="David" w:cs="David"/>
          <w:sz w:val="24"/>
          <w:szCs w:val="24"/>
          <w:rtl/>
        </w:rPr>
        <w:t>:</w:t>
      </w:r>
    </w:p>
    <w:p w:rsidR="006B70C1" w:rsidRPr="00AC2362" w:rsidRDefault="006B70C1" w:rsidP="00AC2362">
      <w:pPr>
        <w:pStyle w:val="ad"/>
        <w:spacing w:line="360" w:lineRule="auto"/>
        <w:jc w:val="both"/>
        <w:rPr>
          <w:rFonts w:ascii="David" w:hAnsi="David" w:cs="David"/>
          <w:sz w:val="24"/>
          <w:szCs w:val="24"/>
          <w:rtl/>
        </w:rPr>
      </w:pPr>
      <w:r w:rsidRPr="00AC2362">
        <w:rPr>
          <w:rFonts w:cs="David"/>
          <w:color w:val="000000"/>
          <w:sz w:val="24"/>
          <w:szCs w:val="24"/>
          <w:rtl/>
        </w:rPr>
        <w:t>"</w:t>
      </w:r>
      <w:r w:rsidRPr="00AC2362">
        <w:rPr>
          <w:rFonts w:ascii="Miriam" w:hAnsi="Miriam" w:cs="Miriam"/>
          <w:color w:val="000000"/>
          <w:sz w:val="24"/>
          <w:szCs w:val="24"/>
          <w:rtl/>
        </w:rPr>
        <w:t>מי שמבקש להוכיח גידול בצרכים ושינוי מהותי בהם, כאשר בעבר ניתן פסק-דין בהסכמה, מתחייב על-</w:t>
      </w:r>
      <w:r w:rsidRPr="00AC2362">
        <w:rPr>
          <w:rFonts w:ascii="Miriam" w:hAnsi="Miriam" w:cs="Miriam"/>
          <w:color w:val="000000"/>
          <w:sz w:val="24"/>
          <w:szCs w:val="24"/>
          <w:rtl/>
        </w:rPr>
        <w:softHyphen/>
        <w:t>ידי כך בהוכחתו של המצב ששרר בעבר בעת שהגיעו הצדדים להסכמה ובהצבעה על השינוי שחל מאז, אשר אף אותו יש, כמובן, להוכיח. הווה אומר, בית המשפט אינו פועל בחלל ריק, בו פתוח הכול לבדיקה מחדש מראשיתו, וכאילו לא היו קיימות נסיבות, אשר את שינוין מבקשים להוכיח. המצב בעבר הוא בגדר נקודת מוצא מחייבת, והבהרתו היא בגדר חובתו של מי שטוען להתהוותו של שינוי"</w:t>
      </w:r>
      <w:r w:rsidR="00AC2362">
        <w:rPr>
          <w:rFonts w:ascii="Miriam" w:hAnsi="Miriam" w:cs="Miriam" w:hint="cs"/>
          <w:color w:val="000000"/>
          <w:sz w:val="24"/>
          <w:szCs w:val="24"/>
          <w:rtl/>
        </w:rPr>
        <w:t>.</w:t>
      </w:r>
      <w:r w:rsidR="0087782D">
        <w:rPr>
          <w:rFonts w:cs="David"/>
          <w:color w:val="000000"/>
          <w:sz w:val="24"/>
          <w:szCs w:val="24"/>
          <w:rtl/>
        </w:rPr>
        <w:t xml:space="preserve"> </w:t>
      </w:r>
    </w:p>
    <w:p w:rsidR="006B70C1" w:rsidRDefault="006B70C1" w:rsidP="006B70C1">
      <w:pPr>
        <w:pStyle w:val="ad"/>
        <w:spacing w:line="360" w:lineRule="auto"/>
        <w:jc w:val="both"/>
        <w:rPr>
          <w:rFonts w:ascii="David" w:hAnsi="David" w:cs="David"/>
          <w:sz w:val="24"/>
          <w:szCs w:val="24"/>
        </w:rPr>
      </w:pPr>
    </w:p>
    <w:p w:rsidR="006B70C1" w:rsidRDefault="006B70C1" w:rsidP="00AC2362">
      <w:pPr>
        <w:pStyle w:val="ad"/>
        <w:numPr>
          <w:ilvl w:val="0"/>
          <w:numId w:val="1"/>
        </w:numPr>
        <w:spacing w:after="0" w:line="360" w:lineRule="auto"/>
        <w:jc w:val="both"/>
        <w:rPr>
          <w:rFonts w:ascii="Arial" w:eastAsia="Times New Roman" w:hAnsi="Arial" w:cs="David"/>
          <w:sz w:val="24"/>
          <w:szCs w:val="24"/>
        </w:rPr>
      </w:pPr>
      <w:r>
        <w:rPr>
          <w:rFonts w:ascii="Arial" w:eastAsia="Times New Roman" w:hAnsi="Arial" w:cs="David"/>
          <w:sz w:val="24"/>
          <w:szCs w:val="24"/>
          <w:rtl/>
        </w:rPr>
        <w:t>שינוי מהותי שיוכל להצדיק עיון מחדש בחיוב המזונות יכול להיות בצרכי הילדים, במצבם הבריאותי והמשפחתי של ההורים, בהשתכרותם ומצבם הכלכלי, שינוי בהסדרי שהות.</w:t>
      </w:r>
    </w:p>
    <w:p w:rsidR="003004A4" w:rsidRPr="00AC2362" w:rsidRDefault="003004A4" w:rsidP="003004A4">
      <w:pPr>
        <w:pStyle w:val="ad"/>
        <w:spacing w:after="0" w:line="360" w:lineRule="auto"/>
        <w:jc w:val="both"/>
        <w:rPr>
          <w:rFonts w:ascii="Arial" w:eastAsia="Times New Roman" w:hAnsi="Arial" w:cs="David"/>
          <w:sz w:val="24"/>
          <w:szCs w:val="24"/>
          <w:rtl/>
        </w:rPr>
      </w:pPr>
    </w:p>
    <w:p w:rsidR="006B70C1" w:rsidRDefault="006B70C1" w:rsidP="006B70C1">
      <w:pPr>
        <w:numPr>
          <w:ilvl w:val="0"/>
          <w:numId w:val="1"/>
        </w:numPr>
        <w:spacing w:line="360" w:lineRule="auto"/>
        <w:contextualSpacing/>
        <w:jc w:val="both"/>
        <w:rPr>
          <w:rFonts w:ascii="Arial" w:hAnsi="Arial"/>
          <w:rtl/>
        </w:rPr>
      </w:pPr>
      <w:r>
        <w:rPr>
          <w:rFonts w:ascii="David" w:hAnsi="David"/>
          <w:b/>
          <w:bCs/>
          <w:rtl/>
        </w:rPr>
        <w:t>חשיבות תום הלב</w:t>
      </w:r>
      <w:r w:rsidR="00EB5CE8">
        <w:rPr>
          <w:rFonts w:ascii="David" w:hAnsi="David" w:hint="cs"/>
          <w:b/>
          <w:bCs/>
          <w:rtl/>
        </w:rPr>
        <w:t xml:space="preserve"> </w:t>
      </w:r>
      <w:r w:rsidR="00EB5CE8">
        <w:rPr>
          <w:rFonts w:ascii="David" w:hAnsi="David"/>
          <w:b/>
          <w:bCs/>
          <w:rtl/>
        </w:rPr>
        <w:t>–</w:t>
      </w:r>
      <w:r w:rsidR="00EB5CE8">
        <w:rPr>
          <w:rFonts w:ascii="David" w:hAnsi="David" w:hint="cs"/>
          <w:b/>
          <w:bCs/>
          <w:rtl/>
        </w:rPr>
        <w:t xml:space="preserve"> </w:t>
      </w:r>
      <w:r>
        <w:rPr>
          <w:rFonts w:ascii="David" w:hAnsi="David"/>
          <w:rtl/>
        </w:rPr>
        <w:t>על תובע בתביעה להפחתת מזו</w:t>
      </w:r>
      <w:r w:rsidR="00EB5CE8">
        <w:rPr>
          <w:rFonts w:ascii="David" w:hAnsi="David"/>
          <w:rtl/>
        </w:rPr>
        <w:t>נות (במקרה דנן אף ביטול מזונות)</w:t>
      </w:r>
      <w:r w:rsidR="00EB5CE8">
        <w:rPr>
          <w:rFonts w:ascii="David" w:hAnsi="David" w:hint="cs"/>
          <w:rtl/>
        </w:rPr>
        <w:t xml:space="preserve">, </w:t>
      </w:r>
      <w:r>
        <w:rPr>
          <w:rFonts w:ascii="David" w:hAnsi="David"/>
          <w:rtl/>
        </w:rPr>
        <w:t>לפעול בתום לב</w:t>
      </w:r>
      <w:r w:rsidR="00EB5CE8">
        <w:rPr>
          <w:rFonts w:ascii="David" w:hAnsi="David" w:hint="cs"/>
          <w:rtl/>
        </w:rPr>
        <w:t>,</w:t>
      </w:r>
      <w:r w:rsidR="00EB5CE8">
        <w:rPr>
          <w:rFonts w:ascii="David" w:hAnsi="David"/>
          <w:rtl/>
        </w:rPr>
        <w:t xml:space="preserve"> ולנהוג בשקיפות רבה</w:t>
      </w:r>
      <w:r>
        <w:rPr>
          <w:rFonts w:ascii="David" w:hAnsi="David"/>
          <w:rtl/>
        </w:rPr>
        <w:t xml:space="preserve"> ובקלפים פתוחים.</w:t>
      </w:r>
    </w:p>
    <w:p w:rsidR="006B70C1" w:rsidRDefault="006B70C1" w:rsidP="006B70C1">
      <w:pPr>
        <w:spacing w:line="360" w:lineRule="auto"/>
        <w:ind w:left="720"/>
        <w:jc w:val="both"/>
        <w:rPr>
          <w:rFonts w:ascii="David" w:eastAsiaTheme="minorHAnsi" w:hAnsi="David"/>
          <w:rtl/>
        </w:rPr>
      </w:pPr>
    </w:p>
    <w:p w:rsidR="006B70C1" w:rsidRDefault="00EB5CE8" w:rsidP="00AC2362">
      <w:pPr>
        <w:spacing w:line="360" w:lineRule="auto"/>
        <w:ind w:left="720"/>
        <w:jc w:val="both"/>
        <w:rPr>
          <w:rFonts w:ascii="David" w:hAnsi="David"/>
          <w:rtl/>
        </w:rPr>
      </w:pPr>
      <w:r>
        <w:rPr>
          <w:rFonts w:ascii="David" w:hAnsi="David"/>
          <w:rtl/>
        </w:rPr>
        <w:t>רא</w:t>
      </w:r>
      <w:r>
        <w:rPr>
          <w:rFonts w:ascii="David" w:hAnsi="David" w:hint="cs"/>
          <w:rtl/>
        </w:rPr>
        <w:t>ו</w:t>
      </w:r>
      <w:r w:rsidR="006B70C1">
        <w:rPr>
          <w:rFonts w:ascii="David" w:hAnsi="David"/>
          <w:rtl/>
        </w:rPr>
        <w:t xml:space="preserve"> למשל – בע"מ 3148/07 </w:t>
      </w:r>
      <w:r w:rsidR="006B70C1">
        <w:rPr>
          <w:rFonts w:ascii="David" w:hAnsi="David"/>
          <w:b/>
          <w:bCs/>
          <w:rtl/>
        </w:rPr>
        <w:t xml:space="preserve">פלוני נ' פלוני </w:t>
      </w:r>
      <w:r w:rsidR="006B70C1">
        <w:rPr>
          <w:rFonts w:ascii="David" w:hAnsi="David"/>
          <w:rtl/>
        </w:rPr>
        <w:t>(13.6.</w:t>
      </w:r>
      <w:r>
        <w:rPr>
          <w:rFonts w:ascii="David" w:hAnsi="David" w:hint="cs"/>
          <w:rtl/>
        </w:rPr>
        <w:t>20</w:t>
      </w:r>
      <w:r w:rsidR="006B70C1">
        <w:rPr>
          <w:rFonts w:ascii="David" w:hAnsi="David"/>
          <w:rtl/>
        </w:rPr>
        <w:t>07)</w:t>
      </w:r>
      <w:r>
        <w:rPr>
          <w:rFonts w:ascii="David" w:hAnsi="David" w:hint="cs"/>
          <w:rtl/>
        </w:rPr>
        <w:t>,</w:t>
      </w:r>
      <w:r w:rsidR="006B70C1">
        <w:rPr>
          <w:rFonts w:ascii="David" w:hAnsi="David"/>
          <w:rtl/>
        </w:rPr>
        <w:t xml:space="preserve"> שם התייחס כבוד השופט רובינשטיין לשיקול הדעת המסור לבית המשפ</w:t>
      </w:r>
      <w:r w:rsidR="00AC2362">
        <w:rPr>
          <w:rFonts w:ascii="David" w:hAnsi="David"/>
          <w:rtl/>
        </w:rPr>
        <w:t>ט בבואו לדון מחדש בשאלת המזונות</w:t>
      </w:r>
      <w:r>
        <w:rPr>
          <w:rFonts w:ascii="David" w:hAnsi="David" w:hint="cs"/>
          <w:rtl/>
        </w:rPr>
        <w:t>, וצוין כי על בי</w:t>
      </w:r>
      <w:r w:rsidR="00AC2362">
        <w:rPr>
          <w:rFonts w:ascii="David" w:hAnsi="David" w:hint="cs"/>
          <w:rtl/>
        </w:rPr>
        <w:t xml:space="preserve">ת המשפט </w:t>
      </w:r>
      <w:r w:rsidR="006B70C1">
        <w:rPr>
          <w:rFonts w:ascii="David" w:hAnsi="David"/>
          <w:rtl/>
        </w:rPr>
        <w:t>להביט על התמונה בכללותה</w:t>
      </w:r>
      <w:r>
        <w:rPr>
          <w:rFonts w:ascii="David" w:hAnsi="David" w:hint="cs"/>
          <w:rtl/>
        </w:rPr>
        <w:t>,</w:t>
      </w:r>
      <w:r w:rsidR="006B70C1">
        <w:rPr>
          <w:rFonts w:ascii="David" w:hAnsi="David"/>
          <w:rtl/>
        </w:rPr>
        <w:t xml:space="preserve"> ולהכריע האם יש מקום לאפשר דיון מחדש במזונות. </w:t>
      </w:r>
    </w:p>
    <w:p w:rsidR="00AC2362" w:rsidRDefault="00AC2362" w:rsidP="00AC2362">
      <w:pPr>
        <w:spacing w:line="360" w:lineRule="auto"/>
        <w:ind w:left="720"/>
        <w:jc w:val="both"/>
        <w:rPr>
          <w:rFonts w:ascii="David" w:hAnsi="David"/>
          <w:rtl/>
        </w:rPr>
      </w:pPr>
    </w:p>
    <w:p w:rsidR="006B70C1" w:rsidRDefault="006B70C1" w:rsidP="006B70C1">
      <w:pPr>
        <w:spacing w:line="360" w:lineRule="auto"/>
        <w:ind w:left="720"/>
        <w:jc w:val="both"/>
        <w:rPr>
          <w:rFonts w:ascii="David" w:hAnsi="David"/>
          <w:rtl/>
        </w:rPr>
      </w:pPr>
      <w:r>
        <w:rPr>
          <w:rFonts w:ascii="David" w:hAnsi="David"/>
          <w:rtl/>
        </w:rPr>
        <w:t>בהקשר זה נקבע כי על בית המשפט לבחון האם התביעה הוגשה בחוסר תום לב, המתייחס בין היתר לחשיפת היקף הכנסותיו של התובע, מצבו הכלכלי, כיצד התנהל בתשלום מזונותיו ה</w:t>
      </w:r>
      <w:r w:rsidR="00EB5CE8">
        <w:rPr>
          <w:rFonts w:ascii="David" w:hAnsi="David"/>
          <w:rtl/>
        </w:rPr>
        <w:t>שוטפים מאז מתן פסק הדין למזונות</w:t>
      </w:r>
      <w:r w:rsidR="00EB5CE8">
        <w:rPr>
          <w:rFonts w:ascii="David" w:hAnsi="David" w:hint="cs"/>
          <w:rtl/>
        </w:rPr>
        <w:t>:</w:t>
      </w:r>
      <w:r>
        <w:rPr>
          <w:rFonts w:ascii="David" w:hAnsi="David"/>
          <w:rtl/>
        </w:rPr>
        <w:t xml:space="preserve"> האם יצר חובות</w:t>
      </w:r>
      <w:r w:rsidR="00EB5CE8">
        <w:rPr>
          <w:rFonts w:ascii="David" w:hAnsi="David" w:hint="cs"/>
          <w:rtl/>
        </w:rPr>
        <w:t>,</w:t>
      </w:r>
      <w:r>
        <w:rPr>
          <w:rFonts w:ascii="David" w:hAnsi="David"/>
          <w:rtl/>
        </w:rPr>
        <w:t xml:space="preserve"> או הקפיד על תשלומים שוטפים במועד.</w:t>
      </w:r>
    </w:p>
    <w:p w:rsidR="00AC2362" w:rsidRDefault="00AC2362" w:rsidP="006B70C1">
      <w:pPr>
        <w:spacing w:line="360" w:lineRule="auto"/>
        <w:ind w:left="720"/>
        <w:jc w:val="both"/>
        <w:rPr>
          <w:rFonts w:ascii="David" w:hAnsi="David"/>
          <w:rtl/>
        </w:rPr>
      </w:pPr>
    </w:p>
    <w:p w:rsidR="006B70C1" w:rsidRDefault="006B70C1" w:rsidP="00C77C07">
      <w:pPr>
        <w:spacing w:line="360" w:lineRule="auto"/>
        <w:ind w:left="720"/>
        <w:jc w:val="both"/>
        <w:rPr>
          <w:rFonts w:ascii="David" w:hAnsi="David"/>
          <w:rtl/>
        </w:rPr>
      </w:pPr>
      <w:r>
        <w:rPr>
          <w:rFonts w:ascii="David" w:hAnsi="David"/>
          <w:rtl/>
        </w:rPr>
        <w:t xml:space="preserve">על רקע האמור לעיל, נפסק כי התנאי של שינוי נסיבות מהותי הוא תנאי הכרחי </w:t>
      </w:r>
      <w:r w:rsidR="00C77C07">
        <w:rPr>
          <w:rFonts w:ascii="David" w:hAnsi="David" w:hint="cs"/>
          <w:rtl/>
        </w:rPr>
        <w:t>על מנת</w:t>
      </w:r>
      <w:r>
        <w:rPr>
          <w:rFonts w:ascii="David" w:hAnsi="David"/>
          <w:rtl/>
        </w:rPr>
        <w:t xml:space="preserve"> לקבל תובענה לשינוי סכום מזונות פסוק, אך לא תנאי מספיק, כאשר יש תנאי "מצטבר" נוסף והוא</w:t>
      </w:r>
      <w:r w:rsidR="00C77C07">
        <w:rPr>
          <w:rFonts w:ascii="David" w:hAnsi="David" w:hint="cs"/>
          <w:rtl/>
        </w:rPr>
        <w:t>:</w:t>
      </w:r>
      <w:r>
        <w:rPr>
          <w:rFonts w:ascii="David" w:hAnsi="David"/>
          <w:rtl/>
        </w:rPr>
        <w:t xml:space="preserve"> בחינת תום הלב של מגיש התובענה.</w:t>
      </w:r>
    </w:p>
    <w:p w:rsidR="00AC2362" w:rsidRDefault="00AC2362" w:rsidP="006B70C1">
      <w:pPr>
        <w:spacing w:line="360" w:lineRule="auto"/>
        <w:ind w:left="720"/>
        <w:jc w:val="both"/>
        <w:rPr>
          <w:rFonts w:ascii="David" w:hAnsi="David"/>
          <w:rtl/>
        </w:rPr>
      </w:pPr>
    </w:p>
    <w:p w:rsidR="006B70C1" w:rsidRDefault="00C77C07" w:rsidP="00AC2362">
      <w:pPr>
        <w:spacing w:line="360" w:lineRule="auto"/>
        <w:ind w:left="720"/>
        <w:jc w:val="both"/>
        <w:rPr>
          <w:rFonts w:ascii="David" w:hAnsi="David"/>
          <w:rtl/>
        </w:rPr>
      </w:pPr>
      <w:r>
        <w:rPr>
          <w:rFonts w:ascii="David" w:hAnsi="David"/>
          <w:rtl/>
        </w:rPr>
        <w:t>רא</w:t>
      </w:r>
      <w:r>
        <w:rPr>
          <w:rFonts w:ascii="David" w:hAnsi="David" w:hint="cs"/>
          <w:rtl/>
        </w:rPr>
        <w:t>ו</w:t>
      </w:r>
      <w:r>
        <w:rPr>
          <w:rFonts w:ascii="David" w:hAnsi="David"/>
          <w:rtl/>
        </w:rPr>
        <w:t xml:space="preserve"> גם</w:t>
      </w:r>
      <w:r>
        <w:rPr>
          <w:rFonts w:ascii="David" w:hAnsi="David" w:hint="cs"/>
          <w:rtl/>
        </w:rPr>
        <w:t xml:space="preserve"> - </w:t>
      </w:r>
      <w:r w:rsidR="006B70C1">
        <w:rPr>
          <w:rFonts w:ascii="David" w:hAnsi="David"/>
          <w:rtl/>
        </w:rPr>
        <w:t xml:space="preserve">עמ"ש (ת"א) 33596-02-20 </w:t>
      </w:r>
      <w:r w:rsidR="006B70C1">
        <w:rPr>
          <w:rFonts w:ascii="David" w:hAnsi="David"/>
          <w:b/>
          <w:bCs/>
          <w:rtl/>
        </w:rPr>
        <w:t xml:space="preserve">פלוני נ' פלונית </w:t>
      </w:r>
      <w:r w:rsidR="00AC2362">
        <w:rPr>
          <w:rFonts w:ascii="David" w:hAnsi="David"/>
          <w:rtl/>
        </w:rPr>
        <w:t xml:space="preserve">(8.10.2020); </w:t>
      </w:r>
      <w:r w:rsidR="006B70C1">
        <w:rPr>
          <w:rFonts w:ascii="David" w:hAnsi="David"/>
          <w:rtl/>
        </w:rPr>
        <w:t xml:space="preserve">עמ"ש (חיפה) 45821-03-20 </w:t>
      </w:r>
      <w:r w:rsidR="006B70C1">
        <w:rPr>
          <w:rFonts w:ascii="David" w:hAnsi="David"/>
          <w:b/>
          <w:bCs/>
          <w:rtl/>
        </w:rPr>
        <w:t>פלוני נ' פלונית</w:t>
      </w:r>
      <w:r w:rsidR="006B70C1">
        <w:rPr>
          <w:rFonts w:ascii="David" w:hAnsi="David"/>
          <w:rtl/>
        </w:rPr>
        <w:t>,</w:t>
      </w:r>
      <w:r w:rsidR="006B70C1">
        <w:rPr>
          <w:rFonts w:ascii="David" w:hAnsi="David"/>
          <w:b/>
          <w:bCs/>
          <w:rtl/>
        </w:rPr>
        <w:t xml:space="preserve"> </w:t>
      </w:r>
      <w:r w:rsidR="006B70C1">
        <w:rPr>
          <w:rFonts w:ascii="David" w:hAnsi="David"/>
          <w:rtl/>
        </w:rPr>
        <w:t>(12.11.2020)</w:t>
      </w:r>
      <w:r w:rsidR="006B70C1">
        <w:rPr>
          <w:rFonts w:ascii="David" w:hAnsi="David"/>
        </w:rPr>
        <w:t>;</w:t>
      </w:r>
      <w:r w:rsidR="006B70C1">
        <w:rPr>
          <w:rFonts w:ascii="David" w:hAnsi="David"/>
          <w:rtl/>
        </w:rPr>
        <w:t xml:space="preserve"> עמ"ש (ת"א) 17590-01-20 </w:t>
      </w:r>
      <w:r w:rsidR="006B70C1">
        <w:rPr>
          <w:rFonts w:ascii="David" w:hAnsi="David"/>
          <w:b/>
          <w:bCs/>
          <w:rtl/>
        </w:rPr>
        <w:t>פלונית נ' פלוני</w:t>
      </w:r>
      <w:r w:rsidR="006B70C1">
        <w:rPr>
          <w:rFonts w:ascii="David" w:hAnsi="David"/>
          <w:rtl/>
        </w:rPr>
        <w:t xml:space="preserve"> (3.12.2020)</w:t>
      </w:r>
      <w:r w:rsidR="006B70C1">
        <w:rPr>
          <w:rFonts w:ascii="David" w:hAnsi="David"/>
        </w:rPr>
        <w:t>;</w:t>
      </w:r>
      <w:r w:rsidR="006B70C1">
        <w:rPr>
          <w:rFonts w:ascii="David" w:hAnsi="David"/>
          <w:rtl/>
        </w:rPr>
        <w:t xml:space="preserve"> תלה"מ (ת"א) 45851-12-20 </w:t>
      </w:r>
      <w:r w:rsidR="006B70C1">
        <w:rPr>
          <w:rFonts w:ascii="David" w:hAnsi="David"/>
          <w:b/>
          <w:bCs/>
          <w:rtl/>
        </w:rPr>
        <w:t>א.נ נ' א.א</w:t>
      </w:r>
      <w:r w:rsidR="006B70C1">
        <w:rPr>
          <w:rFonts w:ascii="David" w:hAnsi="David"/>
          <w:rtl/>
        </w:rPr>
        <w:t xml:space="preserve"> (15.8.2021).</w:t>
      </w:r>
    </w:p>
    <w:p w:rsidR="003004A4" w:rsidRDefault="003004A4" w:rsidP="006B70C1">
      <w:pPr>
        <w:spacing w:line="360" w:lineRule="auto"/>
        <w:ind w:left="720"/>
        <w:jc w:val="both"/>
        <w:rPr>
          <w:rFonts w:ascii="David" w:hAnsi="David"/>
          <w:rtl/>
        </w:rPr>
      </w:pPr>
    </w:p>
    <w:p w:rsidR="006B70C1" w:rsidRPr="003004A4" w:rsidRDefault="006B70C1" w:rsidP="00AC236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בפסק הדין בעמ"ש (מחוזי חיפה) 53288-03-18 </w:t>
      </w:r>
      <w:r>
        <w:rPr>
          <w:rFonts w:ascii="David" w:hAnsi="David" w:cs="David"/>
          <w:b/>
          <w:bCs/>
          <w:sz w:val="24"/>
          <w:szCs w:val="24"/>
          <w:rtl/>
        </w:rPr>
        <w:t xml:space="preserve">פלוני נ' פלונית </w:t>
      </w:r>
      <w:r>
        <w:rPr>
          <w:rFonts w:ascii="David" w:hAnsi="David" w:cs="David"/>
          <w:sz w:val="24"/>
          <w:szCs w:val="24"/>
          <w:rtl/>
        </w:rPr>
        <w:t>(13.11.2018)</w:t>
      </w:r>
      <w:r w:rsidR="00C77C07">
        <w:rPr>
          <w:rFonts w:ascii="David" w:hAnsi="David" w:cs="David" w:hint="cs"/>
          <w:sz w:val="24"/>
          <w:szCs w:val="24"/>
          <w:rtl/>
        </w:rPr>
        <w:t xml:space="preserve"> </w:t>
      </w:r>
      <w:r w:rsidR="00AC2362">
        <w:rPr>
          <w:rFonts w:ascii="David" w:hAnsi="David" w:cs="David" w:hint="cs"/>
          <w:sz w:val="24"/>
          <w:szCs w:val="24"/>
          <w:rtl/>
        </w:rPr>
        <w:t>נקבע</w:t>
      </w:r>
      <w:r w:rsidR="00C77C07">
        <w:rPr>
          <w:rFonts w:ascii="David" w:hAnsi="David" w:cs="David" w:hint="cs"/>
          <w:sz w:val="24"/>
          <w:szCs w:val="24"/>
          <w:rtl/>
        </w:rPr>
        <w:t>,</w:t>
      </w:r>
      <w:r w:rsidR="00AC2362">
        <w:rPr>
          <w:rFonts w:ascii="David" w:hAnsi="David" w:cs="David" w:hint="cs"/>
          <w:sz w:val="24"/>
          <w:szCs w:val="24"/>
          <w:rtl/>
        </w:rPr>
        <w:t xml:space="preserve"> כי באותו המקרה, </w:t>
      </w:r>
      <w:r>
        <w:rPr>
          <w:rFonts w:ascii="David" w:hAnsi="David" w:cs="David"/>
          <w:sz w:val="24"/>
          <w:szCs w:val="24"/>
          <w:rtl/>
        </w:rPr>
        <w:t>כן חל שינוי נסיבות מהותי</w:t>
      </w:r>
      <w:r w:rsidR="00C77C07">
        <w:rPr>
          <w:rFonts w:ascii="David" w:hAnsi="David" w:cs="David" w:hint="cs"/>
          <w:sz w:val="24"/>
          <w:szCs w:val="24"/>
          <w:rtl/>
        </w:rPr>
        <w:t>,</w:t>
      </w:r>
      <w:r>
        <w:rPr>
          <w:rFonts w:ascii="David" w:hAnsi="David" w:cs="David"/>
          <w:sz w:val="24"/>
          <w:szCs w:val="24"/>
          <w:rtl/>
        </w:rPr>
        <w:t xml:space="preserve"> ואולם התביעה נדחתה בכל זאת בשל הפרת חובת תום הלב.</w:t>
      </w:r>
      <w:r w:rsidR="003004A4">
        <w:rPr>
          <w:rFonts w:ascii="David" w:hAnsi="David" w:cs="David" w:hint="cs"/>
          <w:sz w:val="24"/>
          <w:szCs w:val="24"/>
          <w:rtl/>
        </w:rPr>
        <w:t xml:space="preserve"> </w:t>
      </w:r>
      <w:r w:rsidRPr="003004A4">
        <w:rPr>
          <w:rFonts w:ascii="David" w:hAnsi="David" w:cs="David"/>
          <w:sz w:val="24"/>
          <w:szCs w:val="24"/>
          <w:rtl/>
        </w:rPr>
        <w:t xml:space="preserve">נפסק כי מקום </w:t>
      </w:r>
      <w:r w:rsidR="00C77C07">
        <w:rPr>
          <w:rFonts w:ascii="David" w:hAnsi="David" w:cs="David" w:hint="cs"/>
          <w:sz w:val="24"/>
          <w:szCs w:val="24"/>
          <w:rtl/>
        </w:rPr>
        <w:t>ש</w:t>
      </w:r>
      <w:r w:rsidRPr="003004A4">
        <w:rPr>
          <w:rFonts w:ascii="David" w:hAnsi="David" w:cs="David"/>
          <w:sz w:val="24"/>
          <w:szCs w:val="24"/>
          <w:rtl/>
        </w:rPr>
        <w:t xml:space="preserve">בו התרשם בית המשפט כי התובע הפחתת שיעורם של מזונות נהג </w:t>
      </w:r>
      <w:r w:rsidRPr="003004A4">
        <w:rPr>
          <w:rFonts w:ascii="David" w:hAnsi="David" w:cs="David"/>
          <w:sz w:val="24"/>
          <w:szCs w:val="24"/>
          <w:rtl/>
        </w:rPr>
        <w:lastRenderedPageBreak/>
        <w:t xml:space="preserve">בחוסר תום לב, אין </w:t>
      </w:r>
      <w:r w:rsidR="00AC2362">
        <w:rPr>
          <w:rFonts w:ascii="David" w:hAnsi="David" w:cs="David" w:hint="cs"/>
          <w:sz w:val="24"/>
          <w:szCs w:val="24"/>
          <w:rtl/>
        </w:rPr>
        <w:t xml:space="preserve">מקום </w:t>
      </w:r>
      <w:r w:rsidRPr="003004A4">
        <w:rPr>
          <w:rFonts w:ascii="David" w:hAnsi="David" w:cs="David"/>
          <w:sz w:val="24"/>
          <w:szCs w:val="24"/>
          <w:rtl/>
        </w:rPr>
        <w:t>להיעתר לתביעתו אף אם הלה הוכיח כי חל שינוי נסיבות מהותי, המצדיק בשגרה "פתיחה מחדש" של הדיון בעניין זה:</w:t>
      </w:r>
    </w:p>
    <w:p w:rsidR="006B70C1" w:rsidRDefault="006B70C1" w:rsidP="006B70C1">
      <w:pPr>
        <w:spacing w:line="360" w:lineRule="auto"/>
        <w:ind w:left="720"/>
        <w:jc w:val="both"/>
        <w:rPr>
          <w:rFonts w:ascii="David" w:hAnsi="David"/>
        </w:rPr>
      </w:pPr>
      <w:r>
        <w:rPr>
          <w:rFonts w:ascii="Miriam" w:hAnsi="Miriam" w:cs="Miriam"/>
          <w:rtl/>
        </w:rPr>
        <w:t>"התנאי של שינוי נסיבות מהותי הוא תנאי הכרחי בכדי לקבל תובענה לשינוי סכום מזונות פסוק, אך לא תנאי מספיק. בנוסף יש צורך בבחינת תום לב של מגיש התובענה (האיש או האישה) בהגשת התובענה. תום הלב, כך לטעמי, ייבחן, בין היתר, בשאלות הבאות: האם מגיש התובענה 'משחק בקלפים גלויים' בכל הקשור למצבו הכלכלי ב</w:t>
      </w:r>
      <w:bookmarkStart w:id="3" w:name="Seif29"/>
      <w:r>
        <w:rPr>
          <w:rFonts w:ascii="Miriam" w:hAnsi="Miriam" w:cs="Miriam"/>
          <w:rtl/>
        </w:rPr>
        <w:t xml:space="preserve">כלל והכנסתו </w:t>
      </w:r>
      <w:bookmarkEnd w:id="3"/>
      <w:r>
        <w:rPr>
          <w:rFonts w:ascii="Miriam" w:hAnsi="Miriam" w:cs="Miriam"/>
          <w:rtl/>
        </w:rPr>
        <w:t>בפרט</w:t>
      </w:r>
      <w:r>
        <w:rPr>
          <w:rFonts w:ascii="Miriam" w:hAnsi="Miriam" w:cs="Miriam"/>
        </w:rPr>
        <w:t>;</w:t>
      </w:r>
      <w:r>
        <w:rPr>
          <w:rFonts w:ascii="Miriam" w:hAnsi="Miriam" w:cs="Miriam"/>
          <w:rtl/>
        </w:rPr>
        <w:t xml:space="preserve"> כיצד התנהל בתשלום מזונותיו השוטפים מאז פסק הדין הפסוק למזונות. האם יצר חובות או הקפיד על תשלומים שוטפים ובמועד ... במצב דברים זה, נתון לבית המשפט שיקול הדעת שלא להורות על שינוי סכום המזונות הפסוק, אפילו גדל שכרה של המשיבה בשיעור משמעותי. כאמור יש לבחון במצב דברים זה את התנהלות מגיש התובענה לשינוי סכום המזונות הפסוק, ב'משקפי' תום הלב ומכלול יחסי בני הזוג"</w:t>
      </w:r>
      <w:r w:rsidR="00C77C07">
        <w:rPr>
          <w:rFonts w:ascii="David" w:hAnsi="David" w:hint="cs"/>
          <w:rtl/>
        </w:rPr>
        <w:t>.</w:t>
      </w:r>
      <w:r>
        <w:rPr>
          <w:rFonts w:ascii="David" w:hAnsi="David"/>
          <w:rtl/>
        </w:rPr>
        <w:t xml:space="preserve"> </w:t>
      </w:r>
    </w:p>
    <w:p w:rsidR="006B70C1" w:rsidRDefault="006B70C1" w:rsidP="006B70C1">
      <w:pPr>
        <w:pStyle w:val="ad"/>
        <w:spacing w:line="360" w:lineRule="auto"/>
        <w:ind w:left="360"/>
        <w:jc w:val="both"/>
        <w:rPr>
          <w:rFonts w:ascii="Arial" w:hAnsi="Arial" w:cs="David"/>
          <w:b/>
          <w:bCs/>
          <w:sz w:val="28"/>
          <w:szCs w:val="28"/>
          <w:rtl/>
        </w:rPr>
      </w:pPr>
    </w:p>
    <w:p w:rsidR="006B70C1" w:rsidRPr="00C77C07" w:rsidRDefault="006B70C1" w:rsidP="006B70C1">
      <w:pPr>
        <w:pStyle w:val="ad"/>
        <w:spacing w:line="360" w:lineRule="auto"/>
        <w:ind w:left="360"/>
        <w:jc w:val="both"/>
        <w:rPr>
          <w:rFonts w:ascii="Arial" w:hAnsi="Arial" w:cs="David"/>
          <w:b/>
          <w:bCs/>
          <w:sz w:val="28"/>
          <w:szCs w:val="28"/>
          <w:u w:val="single"/>
          <w:rtl/>
        </w:rPr>
      </w:pPr>
      <w:r w:rsidRPr="00C77C07">
        <w:rPr>
          <w:rFonts w:ascii="Arial" w:hAnsi="Arial" w:cs="David"/>
          <w:b/>
          <w:bCs/>
          <w:sz w:val="28"/>
          <w:szCs w:val="28"/>
          <w:u w:val="single"/>
          <w:rtl/>
        </w:rPr>
        <w:t xml:space="preserve">מן הדין לנדון </w:t>
      </w:r>
    </w:p>
    <w:p w:rsidR="00C77C07" w:rsidRDefault="00C77C07" w:rsidP="00C77C07">
      <w:pPr>
        <w:pStyle w:val="ad"/>
        <w:spacing w:line="360" w:lineRule="auto"/>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עיון בשלל הטענות והמסמכים הרבים שהגישו הצדדי</w:t>
      </w:r>
      <w:r w:rsidR="00C77C07">
        <w:rPr>
          <w:rFonts w:ascii="David" w:hAnsi="David" w:cs="David"/>
          <w:sz w:val="24"/>
          <w:szCs w:val="24"/>
          <w:rtl/>
        </w:rPr>
        <w:t>ם, תצהירי עדות ראשית, קדם משפט</w:t>
      </w:r>
      <w:r w:rsidR="00C77C07">
        <w:rPr>
          <w:rFonts w:ascii="David" w:hAnsi="David" w:cs="David" w:hint="cs"/>
          <w:sz w:val="24"/>
          <w:szCs w:val="24"/>
          <w:rtl/>
        </w:rPr>
        <w:t xml:space="preserve"> </w:t>
      </w:r>
      <w:r>
        <w:rPr>
          <w:rFonts w:ascii="David" w:hAnsi="David" w:cs="David"/>
          <w:sz w:val="24"/>
          <w:szCs w:val="24"/>
          <w:rtl/>
        </w:rPr>
        <w:t>והוכחות, נחה דעתי כי דין התביע</w:t>
      </w:r>
      <w:r w:rsidR="00C77C07">
        <w:rPr>
          <w:rFonts w:ascii="David" w:hAnsi="David" w:cs="David"/>
          <w:sz w:val="24"/>
          <w:szCs w:val="24"/>
          <w:rtl/>
        </w:rPr>
        <w:t xml:space="preserve">ה להידחות משני טעמים מרכזיים: </w:t>
      </w:r>
    </w:p>
    <w:p w:rsidR="006B70C1" w:rsidRDefault="006B70C1" w:rsidP="006B70C1">
      <w:pPr>
        <w:pStyle w:val="ad"/>
        <w:spacing w:line="360" w:lineRule="auto"/>
        <w:jc w:val="both"/>
        <w:rPr>
          <w:rFonts w:ascii="David" w:hAnsi="David" w:cs="David"/>
          <w:sz w:val="24"/>
          <w:szCs w:val="24"/>
        </w:rPr>
      </w:pPr>
    </w:p>
    <w:p w:rsidR="006B70C1" w:rsidRDefault="006B70C1" w:rsidP="00C77C07">
      <w:pPr>
        <w:pStyle w:val="ad"/>
        <w:spacing w:line="360" w:lineRule="auto"/>
        <w:jc w:val="both"/>
        <w:rPr>
          <w:rFonts w:ascii="David" w:hAnsi="David" w:cs="David"/>
          <w:sz w:val="24"/>
          <w:szCs w:val="24"/>
          <w:rtl/>
        </w:rPr>
      </w:pPr>
      <w:r>
        <w:rPr>
          <w:rFonts w:ascii="David" w:hAnsi="David" w:cs="David"/>
          <w:sz w:val="24"/>
          <w:szCs w:val="24"/>
          <w:rtl/>
        </w:rPr>
        <w:t>הראשון</w:t>
      </w:r>
      <w:r w:rsidR="00AC2362">
        <w:rPr>
          <w:rFonts w:ascii="David" w:hAnsi="David" w:cs="David" w:hint="cs"/>
          <w:sz w:val="24"/>
          <w:szCs w:val="24"/>
          <w:rtl/>
        </w:rPr>
        <w:t>,</w:t>
      </w:r>
      <w:r>
        <w:rPr>
          <w:rFonts w:ascii="David" w:hAnsi="David" w:cs="David"/>
          <w:sz w:val="24"/>
          <w:szCs w:val="24"/>
          <w:rtl/>
        </w:rPr>
        <w:t xml:space="preserve"> נעוץ בכך שהתובע לא עמד בנטל להוכיח כי חל שינוי נסיבות מהותי במי מהפרמטרים הנטענים, כאשר השניים הרלוונטיים </w:t>
      </w:r>
      <w:r w:rsidR="00C77C07">
        <w:rPr>
          <w:rFonts w:ascii="David" w:hAnsi="David" w:cs="David" w:hint="cs"/>
          <w:sz w:val="24"/>
          <w:szCs w:val="24"/>
          <w:rtl/>
        </w:rPr>
        <w:t>הם:</w:t>
      </w:r>
      <w:r w:rsidR="00C77C07">
        <w:rPr>
          <w:rFonts w:ascii="David" w:hAnsi="David" w:cs="David"/>
          <w:sz w:val="24"/>
          <w:szCs w:val="24"/>
          <w:rtl/>
        </w:rPr>
        <w:t xml:space="preserve"> שינוי בהכנסות ובהסדרי הקשר (רא</w:t>
      </w:r>
      <w:r w:rsidR="00C77C07">
        <w:rPr>
          <w:rFonts w:ascii="David" w:hAnsi="David" w:cs="David" w:hint="cs"/>
          <w:sz w:val="24"/>
          <w:szCs w:val="24"/>
          <w:rtl/>
        </w:rPr>
        <w:t>ו</w:t>
      </w:r>
      <w:r w:rsidR="00C77C07">
        <w:rPr>
          <w:rFonts w:ascii="David" w:hAnsi="David" w:cs="David"/>
          <w:sz w:val="24"/>
          <w:szCs w:val="24"/>
          <w:rtl/>
        </w:rPr>
        <w:t xml:space="preserve"> גם עדותו מיום 9.10.2024</w:t>
      </w:r>
      <w:r w:rsidR="00C77C07">
        <w:rPr>
          <w:rFonts w:ascii="David" w:hAnsi="David" w:cs="David" w:hint="cs"/>
          <w:sz w:val="24"/>
          <w:szCs w:val="24"/>
          <w:rtl/>
        </w:rPr>
        <w:t xml:space="preserve">, </w:t>
      </w:r>
      <w:r>
        <w:rPr>
          <w:rFonts w:ascii="David" w:hAnsi="David" w:cs="David"/>
          <w:sz w:val="24"/>
          <w:szCs w:val="24"/>
          <w:rtl/>
        </w:rPr>
        <w:t>שם ציין כי עילת התביעה שלו הינה שינוי בזמני השהות ובהכנסות של שני הצדדים).</w:t>
      </w:r>
    </w:p>
    <w:p w:rsidR="006B70C1" w:rsidRDefault="006B70C1" w:rsidP="006B70C1">
      <w:pPr>
        <w:pStyle w:val="ad"/>
        <w:spacing w:line="360" w:lineRule="auto"/>
        <w:jc w:val="both"/>
        <w:rPr>
          <w:rFonts w:ascii="David" w:hAnsi="David" w:cs="David"/>
          <w:sz w:val="24"/>
          <w:szCs w:val="24"/>
          <w:rtl/>
        </w:rPr>
      </w:pP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השני, נעוץ בכך שמצאתי כי התובע אף נהג בחוסר תום לב מהותי בהליך שלפניי, עת יצר מצגי שווא מטעים, הסתיר מבית המשפט מידע מאוד מהותי</w:t>
      </w:r>
      <w:r w:rsidR="00C77C07">
        <w:rPr>
          <w:rFonts w:ascii="David" w:hAnsi="David" w:cs="David" w:hint="cs"/>
          <w:sz w:val="24"/>
          <w:szCs w:val="24"/>
          <w:rtl/>
        </w:rPr>
        <w:t>,</w:t>
      </w:r>
      <w:r>
        <w:rPr>
          <w:rFonts w:ascii="David" w:hAnsi="David" w:cs="David"/>
          <w:sz w:val="24"/>
          <w:szCs w:val="24"/>
          <w:rtl/>
        </w:rPr>
        <w:t xml:space="preserve"> בין היתר לגבי מצבו הכלכלי והכנסותיו ולגבי הסדרי הקשר, לא שילם את מלוא דמי המזונות שנפסקו, וממשיך שלא להצמידם עד עצם היום הזה.</w:t>
      </w: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 xml:space="preserve"> </w:t>
      </w:r>
    </w:p>
    <w:p w:rsidR="006B70C1" w:rsidRDefault="006B70C1" w:rsidP="006B70C1">
      <w:pPr>
        <w:pStyle w:val="ad"/>
        <w:numPr>
          <w:ilvl w:val="0"/>
          <w:numId w:val="1"/>
        </w:numPr>
        <w:spacing w:line="360" w:lineRule="auto"/>
        <w:jc w:val="both"/>
        <w:rPr>
          <w:rFonts w:ascii="David" w:hAnsi="David" w:cs="David"/>
          <w:sz w:val="24"/>
          <w:szCs w:val="24"/>
        </w:rPr>
      </w:pPr>
      <w:r>
        <w:rPr>
          <w:rFonts w:ascii="David" w:hAnsi="David" w:cs="David"/>
          <w:sz w:val="24"/>
          <w:szCs w:val="24"/>
          <w:rtl/>
        </w:rPr>
        <w:t>כאמור, בתביעה לביטול או הפחתת מזונות כאמור, עקב שינוי נסיבות מהותי, יש להצביע על שינוי מהותי ובלתי צפוי שחל או ארע ביחס לאותו מועד בו ניתן פסק הדין למזונות, בינואר 2016.</w:t>
      </w:r>
    </w:p>
    <w:p w:rsidR="003F5AFC" w:rsidRDefault="003F5AFC" w:rsidP="003F5AFC">
      <w:pPr>
        <w:spacing w:line="360" w:lineRule="auto"/>
        <w:jc w:val="both"/>
        <w:rPr>
          <w:rFonts w:ascii="David" w:hAnsi="David"/>
        </w:rPr>
      </w:pPr>
    </w:p>
    <w:p w:rsidR="003F5AFC" w:rsidRPr="003F5AFC" w:rsidRDefault="003F5AFC" w:rsidP="003F5AFC">
      <w:pPr>
        <w:spacing w:line="360" w:lineRule="auto"/>
        <w:jc w:val="both"/>
        <w:rPr>
          <w:rFonts w:ascii="David" w:hAnsi="David"/>
        </w:rPr>
      </w:pPr>
    </w:p>
    <w:p w:rsidR="006B70C1" w:rsidRDefault="006B70C1" w:rsidP="006B70C1">
      <w:pPr>
        <w:spacing w:line="360" w:lineRule="auto"/>
        <w:ind w:left="720"/>
        <w:jc w:val="both"/>
        <w:rPr>
          <w:rFonts w:ascii="David" w:hAnsi="David"/>
          <w:b/>
          <w:bCs/>
          <w:u w:val="single"/>
          <w:rtl/>
        </w:rPr>
      </w:pPr>
      <w:r>
        <w:rPr>
          <w:rFonts w:ascii="David" w:hAnsi="David"/>
          <w:b/>
          <w:bCs/>
          <w:u w:val="single"/>
          <w:rtl/>
        </w:rPr>
        <w:lastRenderedPageBreak/>
        <w:t xml:space="preserve">שינוי בגיל הקטינה והלכת בע"מ 919/15 </w:t>
      </w:r>
    </w:p>
    <w:p w:rsidR="00335D66" w:rsidRDefault="00335D66" w:rsidP="006B70C1">
      <w:pPr>
        <w:spacing w:line="360" w:lineRule="auto"/>
        <w:ind w:left="720"/>
        <w:jc w:val="both"/>
        <w:rPr>
          <w:rFonts w:ascii="David" w:hAnsi="David"/>
          <w:b/>
          <w:bCs/>
          <w:u w:val="single"/>
        </w:rPr>
      </w:pPr>
    </w:p>
    <w:p w:rsidR="006B70C1" w:rsidRDefault="006B70C1" w:rsidP="003F5AFC">
      <w:pPr>
        <w:pStyle w:val="ad"/>
        <w:numPr>
          <w:ilvl w:val="0"/>
          <w:numId w:val="1"/>
        </w:numPr>
        <w:spacing w:line="360" w:lineRule="auto"/>
        <w:jc w:val="both"/>
        <w:rPr>
          <w:rFonts w:ascii="David" w:hAnsi="David" w:cs="David"/>
          <w:sz w:val="24"/>
          <w:szCs w:val="24"/>
        </w:rPr>
      </w:pPr>
      <w:r>
        <w:rPr>
          <w:rFonts w:ascii="David" w:hAnsi="David" w:cs="David"/>
          <w:sz w:val="24"/>
          <w:szCs w:val="24"/>
          <w:rtl/>
        </w:rPr>
        <w:t>אין חולק כי בעת מתן פסק הדין הקטינה הייתה כבת שנתיים</w:t>
      </w:r>
      <w:r w:rsidR="003F5AFC">
        <w:rPr>
          <w:rFonts w:ascii="David" w:hAnsi="David" w:cs="David" w:hint="cs"/>
          <w:sz w:val="24"/>
          <w:szCs w:val="24"/>
          <w:rtl/>
        </w:rPr>
        <w:t>,</w:t>
      </w:r>
      <w:r w:rsidR="0087782D">
        <w:rPr>
          <w:rFonts w:ascii="David" w:hAnsi="David" w:cs="David" w:hint="cs"/>
          <w:sz w:val="24"/>
          <w:szCs w:val="24"/>
          <w:rtl/>
        </w:rPr>
        <w:t xml:space="preserve"> </w:t>
      </w:r>
      <w:r>
        <w:rPr>
          <w:rFonts w:ascii="David" w:hAnsi="David" w:cs="David"/>
          <w:sz w:val="24"/>
          <w:szCs w:val="24"/>
          <w:rtl/>
        </w:rPr>
        <w:t>מקטני קטנים</w:t>
      </w:r>
      <w:r w:rsidR="003F5AFC">
        <w:rPr>
          <w:rFonts w:ascii="David" w:hAnsi="David" w:cs="David" w:hint="cs"/>
          <w:sz w:val="24"/>
          <w:szCs w:val="24"/>
          <w:rtl/>
        </w:rPr>
        <w:t xml:space="preserve">, וכי </w:t>
      </w:r>
      <w:r w:rsidR="003F5AFC">
        <w:rPr>
          <w:rFonts w:ascii="David" w:hAnsi="David" w:cs="David"/>
          <w:sz w:val="24"/>
          <w:szCs w:val="24"/>
          <w:rtl/>
        </w:rPr>
        <w:t>כיום היא בת 10</w:t>
      </w:r>
      <w:r w:rsidR="003F5AFC">
        <w:rPr>
          <w:rFonts w:ascii="David" w:hAnsi="David" w:cs="David" w:hint="cs"/>
          <w:sz w:val="24"/>
          <w:szCs w:val="24"/>
          <w:rtl/>
        </w:rPr>
        <w:t xml:space="preserve"> וחצי</w:t>
      </w:r>
      <w:r>
        <w:rPr>
          <w:rFonts w:ascii="David" w:hAnsi="David" w:cs="David"/>
          <w:sz w:val="24"/>
          <w:szCs w:val="24"/>
          <w:rtl/>
        </w:rPr>
        <w:t>. כאמור על פי פסיקת בית המשפט העליון בבע"מ 7670/18, אין בעובדה זו לבדה (החלת בע"מ 919/15) כדי להוות עילה לשינוי המזונות שנקבעו בפסק הדין.</w:t>
      </w:r>
    </w:p>
    <w:p w:rsidR="006B70C1" w:rsidRDefault="006B70C1" w:rsidP="006B70C1">
      <w:pPr>
        <w:pStyle w:val="ad"/>
        <w:spacing w:line="360" w:lineRule="auto"/>
        <w:jc w:val="both"/>
        <w:rPr>
          <w:rFonts w:ascii="David" w:hAnsi="David" w:cs="David"/>
          <w:sz w:val="24"/>
          <w:szCs w:val="24"/>
        </w:rPr>
      </w:pPr>
    </w:p>
    <w:p w:rsidR="006B70C1" w:rsidRDefault="006B70C1" w:rsidP="0064791B">
      <w:pPr>
        <w:pStyle w:val="ad"/>
        <w:spacing w:line="360" w:lineRule="auto"/>
        <w:jc w:val="both"/>
        <w:rPr>
          <w:rFonts w:ascii="David" w:hAnsi="David" w:cs="David"/>
          <w:sz w:val="24"/>
          <w:szCs w:val="24"/>
          <w:rtl/>
        </w:rPr>
      </w:pPr>
      <w:r>
        <w:rPr>
          <w:rFonts w:ascii="David" w:hAnsi="David" w:cs="David"/>
          <w:sz w:val="24"/>
          <w:szCs w:val="24"/>
          <w:rtl/>
        </w:rPr>
        <w:t xml:space="preserve">נפסק כי אמנם הלכת בע"מ 919/15 קבעה כללים חדשים בנוגע לחלוקת נטל המזונות לקטינים בגילאי 15-6 בין ההורים. עם זאת, </w:t>
      </w:r>
      <w:r w:rsidR="0064791B">
        <w:rPr>
          <w:rFonts w:ascii="David" w:hAnsi="David" w:cs="David" w:hint="cs"/>
          <w:sz w:val="24"/>
          <w:szCs w:val="24"/>
          <w:rtl/>
        </w:rPr>
        <w:t>בית המשפט</w:t>
      </w:r>
      <w:r>
        <w:rPr>
          <w:rFonts w:ascii="David" w:hAnsi="David" w:cs="David"/>
          <w:sz w:val="24"/>
          <w:szCs w:val="24"/>
          <w:rtl/>
        </w:rPr>
        <w:t xml:space="preserve"> מבהיר וקובע כי הלכת בע"מ 919/15 אינה מהווה כשלעצמה שינוי נסיבות מהותי המצדיק</w:t>
      </w:r>
      <w:r w:rsidR="003F5AFC">
        <w:rPr>
          <w:rFonts w:ascii="David" w:hAnsi="David" w:cs="David"/>
          <w:sz w:val="24"/>
          <w:szCs w:val="24"/>
          <w:rtl/>
        </w:rPr>
        <w:t xml:space="preserve"> פתיחת תיק מזונות</w:t>
      </w:r>
      <w:r w:rsidR="0064791B">
        <w:rPr>
          <w:rFonts w:ascii="David" w:hAnsi="David" w:cs="David" w:hint="cs"/>
          <w:sz w:val="24"/>
          <w:szCs w:val="24"/>
          <w:rtl/>
        </w:rPr>
        <w:t>,</w:t>
      </w:r>
      <w:r w:rsidR="003F5AFC">
        <w:rPr>
          <w:rFonts w:ascii="David" w:hAnsi="David" w:cs="David" w:hint="cs"/>
          <w:sz w:val="24"/>
          <w:szCs w:val="24"/>
          <w:rtl/>
        </w:rPr>
        <w:t xml:space="preserve"> </w:t>
      </w:r>
      <w:r>
        <w:rPr>
          <w:rFonts w:ascii="David" w:hAnsi="David" w:cs="David"/>
          <w:sz w:val="24"/>
          <w:szCs w:val="24"/>
          <w:rtl/>
        </w:rPr>
        <w:t xml:space="preserve">וכי אין בהלכת בע"מ 919/15 כדי לשנות או להקל בדרישת </w:t>
      </w:r>
      <w:r w:rsidR="0064791B">
        <w:rPr>
          <w:rFonts w:ascii="David" w:hAnsi="David" w:cs="David"/>
          <w:sz w:val="24"/>
          <w:szCs w:val="24"/>
          <w:rtl/>
        </w:rPr>
        <w:t>השינוי המהותי בנסיבות הפרטניות</w:t>
      </w:r>
      <w:r w:rsidR="0064791B">
        <w:rPr>
          <w:rFonts w:ascii="David" w:hAnsi="David" w:cs="David" w:hint="cs"/>
          <w:sz w:val="24"/>
          <w:szCs w:val="24"/>
          <w:rtl/>
        </w:rPr>
        <w:t xml:space="preserve"> </w:t>
      </w:r>
      <w:r>
        <w:rPr>
          <w:rFonts w:ascii="David" w:hAnsi="David" w:cs="David"/>
          <w:sz w:val="24"/>
          <w:szCs w:val="24"/>
          <w:rtl/>
        </w:rPr>
        <w:t>כפי שפורשה בפסיקה</w:t>
      </w:r>
      <w:r w:rsidR="0064791B">
        <w:rPr>
          <w:rFonts w:ascii="David" w:hAnsi="David" w:cs="David" w:hint="cs"/>
          <w:sz w:val="24"/>
          <w:szCs w:val="24"/>
          <w:rtl/>
        </w:rPr>
        <w:t>,</w:t>
      </w:r>
      <w:r>
        <w:rPr>
          <w:rFonts w:ascii="David" w:hAnsi="David" w:cs="David"/>
          <w:sz w:val="24"/>
          <w:szCs w:val="24"/>
          <w:rtl/>
        </w:rPr>
        <w:t xml:space="preserve"> ק</w:t>
      </w:r>
      <w:r w:rsidR="0064791B">
        <w:rPr>
          <w:rFonts w:ascii="David" w:hAnsi="David" w:cs="David"/>
          <w:sz w:val="24"/>
          <w:szCs w:val="24"/>
          <w:rtl/>
        </w:rPr>
        <w:t>ודם שניתן פסק הדין בבע"מ 919/15</w:t>
      </w:r>
      <w:r w:rsidR="0064791B">
        <w:rPr>
          <w:rFonts w:ascii="David" w:hAnsi="David" w:cs="David" w:hint="cs"/>
          <w:sz w:val="24"/>
          <w:szCs w:val="24"/>
          <w:rtl/>
        </w:rPr>
        <w:t xml:space="preserve">, </w:t>
      </w:r>
      <w:r>
        <w:rPr>
          <w:rFonts w:ascii="David" w:hAnsi="David" w:cs="David"/>
          <w:sz w:val="24"/>
          <w:szCs w:val="24"/>
          <w:rtl/>
        </w:rPr>
        <w:t>וזאת בין היתר</w:t>
      </w:r>
      <w:r w:rsidR="0064791B">
        <w:rPr>
          <w:rFonts w:ascii="David" w:hAnsi="David" w:cs="David" w:hint="cs"/>
          <w:sz w:val="24"/>
          <w:szCs w:val="24"/>
          <w:rtl/>
        </w:rPr>
        <w:t>,</w:t>
      </w:r>
      <w:r>
        <w:rPr>
          <w:rFonts w:ascii="David" w:hAnsi="David" w:cs="David"/>
          <w:sz w:val="24"/>
          <w:szCs w:val="24"/>
          <w:rtl/>
        </w:rPr>
        <w:t xml:space="preserve"> משום שתוצאה אחרת תפגע יתר על המידה בעקרון סופיות הדיון, ותפתח פתח רחב מ</w:t>
      </w:r>
      <w:r w:rsidR="0064791B">
        <w:rPr>
          <w:rFonts w:ascii="David" w:hAnsi="David" w:cs="David" w:hint="cs"/>
          <w:sz w:val="24"/>
          <w:szCs w:val="24"/>
          <w:rtl/>
        </w:rPr>
        <w:t>י</w:t>
      </w:r>
      <w:r>
        <w:rPr>
          <w:rFonts w:ascii="David" w:hAnsi="David" w:cs="David"/>
          <w:sz w:val="24"/>
          <w:szCs w:val="24"/>
          <w:rtl/>
        </w:rPr>
        <w:t xml:space="preserve">די שאף יפגע ביציבות חיי בני המשפחה ועלול לפגוע בקטינים. </w:t>
      </w:r>
    </w:p>
    <w:p w:rsidR="006B70C1" w:rsidRDefault="006B70C1" w:rsidP="006B70C1">
      <w:pPr>
        <w:pStyle w:val="ad"/>
        <w:spacing w:line="360" w:lineRule="auto"/>
        <w:jc w:val="both"/>
        <w:rPr>
          <w:rFonts w:ascii="David" w:hAnsi="David" w:cs="David"/>
          <w:sz w:val="24"/>
          <w:szCs w:val="24"/>
          <w:rtl/>
        </w:rPr>
      </w:pP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כן הודגש כי הדרישה בדבר שינוי הנסיבות המהותי בתביעות לשינוי גובה המזונות חלה</w:t>
      </w:r>
      <w:r w:rsidR="0064791B">
        <w:rPr>
          <w:rFonts w:ascii="David" w:hAnsi="David" w:cs="David" w:hint="cs"/>
          <w:sz w:val="24"/>
          <w:szCs w:val="24"/>
          <w:rtl/>
        </w:rPr>
        <w:t>,</w:t>
      </w:r>
      <w:r>
        <w:rPr>
          <w:rFonts w:ascii="David" w:hAnsi="David" w:cs="David"/>
          <w:sz w:val="24"/>
          <w:szCs w:val="24"/>
          <w:rtl/>
        </w:rPr>
        <w:t xml:space="preserve"> הן כאשר החיוב נקבע בפסק דין שניתן לאחר הליך משפטי, הן כאשר מקור החיוב הינו בפסק דין שנתן תוקף להסכם גירושין כולל</w:t>
      </w:r>
      <w:r w:rsidR="0064791B">
        <w:rPr>
          <w:rFonts w:ascii="David" w:hAnsi="David" w:cs="David" w:hint="cs"/>
          <w:sz w:val="24"/>
          <w:szCs w:val="24"/>
          <w:rtl/>
        </w:rPr>
        <w:t>,</w:t>
      </w:r>
      <w:r>
        <w:rPr>
          <w:rFonts w:ascii="David" w:hAnsi="David" w:cs="David"/>
          <w:sz w:val="24"/>
          <w:szCs w:val="24"/>
          <w:rtl/>
        </w:rPr>
        <w:t xml:space="preserve"> והן כאשר מדובר בפסק דין שאישר הסכם שעניינו מזונות בלבד</w:t>
      </w:r>
      <w:r w:rsidR="0064791B">
        <w:rPr>
          <w:rFonts w:ascii="David" w:hAnsi="David" w:cs="David" w:hint="cs"/>
          <w:sz w:val="24"/>
          <w:szCs w:val="24"/>
          <w:rtl/>
        </w:rPr>
        <w:t>,</w:t>
      </w:r>
      <w:r>
        <w:rPr>
          <w:rFonts w:ascii="David" w:hAnsi="David" w:cs="David"/>
          <w:sz w:val="24"/>
          <w:szCs w:val="24"/>
          <w:rtl/>
        </w:rPr>
        <w:t xml:space="preserve"> וכי אין בבע"מ 919/15 כדי לשנות מהלכה זו ויש להידרש לתנאי בדבר שינוי מהותי בנסיבות בשלושת המקרים באופן דומה. </w:t>
      </w: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 xml:space="preserve"> </w:t>
      </w:r>
    </w:p>
    <w:p w:rsidR="006B70C1" w:rsidRDefault="006B70C1" w:rsidP="006B70C1">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שינוי במצבם ובהכנסותיהם של</w:t>
      </w:r>
      <w:r w:rsidR="0087782D">
        <w:rPr>
          <w:rFonts w:ascii="David" w:hAnsi="David" w:cs="David"/>
          <w:b/>
          <w:bCs/>
          <w:sz w:val="24"/>
          <w:szCs w:val="24"/>
          <w:u w:val="single"/>
          <w:rtl/>
        </w:rPr>
        <w:t xml:space="preserve"> </w:t>
      </w:r>
      <w:r>
        <w:rPr>
          <w:rFonts w:ascii="David" w:hAnsi="David" w:cs="David"/>
          <w:b/>
          <w:bCs/>
          <w:sz w:val="24"/>
          <w:szCs w:val="24"/>
          <w:u w:val="single"/>
          <w:rtl/>
        </w:rPr>
        <w:t xml:space="preserve">הצדדים </w:t>
      </w:r>
    </w:p>
    <w:p w:rsidR="0064791B" w:rsidRDefault="0064791B" w:rsidP="006B70C1">
      <w:pPr>
        <w:pStyle w:val="ad"/>
        <w:spacing w:line="360" w:lineRule="auto"/>
        <w:jc w:val="both"/>
        <w:rPr>
          <w:rFonts w:ascii="David" w:hAnsi="David" w:cs="David"/>
          <w:b/>
          <w:bCs/>
          <w:sz w:val="24"/>
          <w:szCs w:val="24"/>
          <w:u w:val="single"/>
          <w:rtl/>
        </w:rPr>
      </w:pPr>
    </w:p>
    <w:p w:rsidR="006B70C1" w:rsidRPr="003004A4" w:rsidRDefault="006B70C1" w:rsidP="006B70C1">
      <w:pPr>
        <w:pStyle w:val="ad"/>
        <w:numPr>
          <w:ilvl w:val="0"/>
          <w:numId w:val="1"/>
        </w:numPr>
        <w:spacing w:line="360" w:lineRule="auto"/>
        <w:jc w:val="both"/>
        <w:rPr>
          <w:rFonts w:ascii="David" w:hAnsi="David" w:cs="David"/>
          <w:b/>
          <w:bCs/>
          <w:sz w:val="24"/>
          <w:szCs w:val="24"/>
        </w:rPr>
      </w:pPr>
      <w:r>
        <w:rPr>
          <w:rFonts w:ascii="David" w:hAnsi="David" w:cs="David"/>
          <w:sz w:val="24"/>
          <w:szCs w:val="24"/>
          <w:rtl/>
        </w:rPr>
        <w:t>בכל הנוגע להכנסותיו, מצאתי כי התובע הציג גרסה בלתי אמינה בעליל, שעברה שינויים והתפתחויות בכל פעם שהנתבעת חשפה את עיסוקיו השונים, ובכל מקרה, עולה כי גם על פי גרסתו שלו הכנסותיו גדלו מא</w:t>
      </w:r>
      <w:r w:rsidR="00F578F5">
        <w:rPr>
          <w:rFonts w:ascii="David" w:hAnsi="David" w:cs="David"/>
          <w:sz w:val="24"/>
          <w:szCs w:val="24"/>
          <w:rtl/>
        </w:rPr>
        <w:t>ז מתן פסק הדין למזונות לפני כ</w:t>
      </w:r>
      <w:r w:rsidR="00F578F5">
        <w:rPr>
          <w:rFonts w:ascii="David" w:hAnsi="David" w:cs="David" w:hint="cs"/>
          <w:sz w:val="24"/>
          <w:szCs w:val="24"/>
          <w:rtl/>
        </w:rPr>
        <w:t>-</w:t>
      </w:r>
      <w:r>
        <w:rPr>
          <w:rFonts w:ascii="David" w:hAnsi="David" w:cs="David"/>
          <w:sz w:val="24"/>
          <w:szCs w:val="24"/>
          <w:rtl/>
        </w:rPr>
        <w:t>9 שנים, ולא חל כל שינוי נסיבות מהותי לרעה בפרמטר האמור.</w:t>
      </w:r>
    </w:p>
    <w:p w:rsidR="003004A4" w:rsidRDefault="003004A4" w:rsidP="003004A4">
      <w:pPr>
        <w:pStyle w:val="ad"/>
        <w:spacing w:line="360" w:lineRule="auto"/>
        <w:jc w:val="both"/>
        <w:rPr>
          <w:rFonts w:ascii="David" w:hAnsi="David" w:cs="David"/>
          <w:b/>
          <w:bCs/>
          <w:sz w:val="24"/>
          <w:szCs w:val="24"/>
        </w:rPr>
      </w:pPr>
    </w:p>
    <w:p w:rsidR="003004A4" w:rsidRDefault="006B70C1" w:rsidP="00C62506">
      <w:pPr>
        <w:pStyle w:val="ad"/>
        <w:numPr>
          <w:ilvl w:val="0"/>
          <w:numId w:val="1"/>
        </w:numPr>
        <w:spacing w:line="360" w:lineRule="auto"/>
        <w:jc w:val="both"/>
        <w:rPr>
          <w:rFonts w:ascii="David" w:hAnsi="David" w:cs="David"/>
          <w:sz w:val="24"/>
          <w:szCs w:val="24"/>
        </w:rPr>
      </w:pPr>
      <w:r w:rsidRPr="003004A4">
        <w:rPr>
          <w:rFonts w:ascii="David" w:hAnsi="David" w:cs="David"/>
          <w:sz w:val="24"/>
          <w:szCs w:val="24"/>
          <w:rtl/>
        </w:rPr>
        <w:t>אפתח בכך כי מאז מתן פסק הדין שני הצדדים נישאו בשנית, קודם התו</w:t>
      </w:r>
      <w:r w:rsidR="003004A4">
        <w:rPr>
          <w:rFonts w:ascii="David" w:hAnsi="David" w:cs="David"/>
          <w:sz w:val="24"/>
          <w:szCs w:val="24"/>
          <w:rtl/>
        </w:rPr>
        <w:t>בע אשר אף נולדו לו 2 ילדים מאז</w:t>
      </w:r>
      <w:r w:rsidR="003004A4">
        <w:rPr>
          <w:rFonts w:ascii="David" w:hAnsi="David" w:cs="David" w:hint="cs"/>
          <w:sz w:val="24"/>
          <w:szCs w:val="24"/>
          <w:rtl/>
        </w:rPr>
        <w:t>.</w:t>
      </w:r>
    </w:p>
    <w:p w:rsidR="003004A4" w:rsidRPr="003004A4" w:rsidRDefault="003004A4" w:rsidP="003004A4">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 נישא בשנית וטען בתביעה כי</w:t>
      </w:r>
      <w:r w:rsidR="0087782D">
        <w:rPr>
          <w:rFonts w:ascii="David" w:hAnsi="David" w:cs="David"/>
          <w:sz w:val="24"/>
          <w:szCs w:val="24"/>
          <w:rtl/>
        </w:rPr>
        <w:t xml:space="preserve"> </w:t>
      </w:r>
      <w:r>
        <w:rPr>
          <w:rFonts w:ascii="David" w:hAnsi="David" w:cs="David"/>
          <w:sz w:val="24"/>
          <w:szCs w:val="24"/>
          <w:rtl/>
        </w:rPr>
        <w:t>מתוך שכרו, הוא משלם לחמיו</w:t>
      </w:r>
      <w:r w:rsidR="0087782D">
        <w:rPr>
          <w:rFonts w:ascii="David" w:hAnsi="David" w:cs="David"/>
          <w:sz w:val="24"/>
          <w:szCs w:val="24"/>
          <w:rtl/>
        </w:rPr>
        <w:t xml:space="preserve"> </w:t>
      </w:r>
      <w:r>
        <w:rPr>
          <w:rFonts w:ascii="David" w:hAnsi="David" w:cs="David"/>
          <w:sz w:val="24"/>
          <w:szCs w:val="24"/>
          <w:rtl/>
        </w:rPr>
        <w:t xml:space="preserve">סך של 3,000 ₪ שכר דירה (אשר צפוי לעלות בחודש מאי 2024 לסך של 4,000 ₪). לעניין תשלומי שכר דירה, נטען כי הוא ואשתו גרים בדירתם של הורי האישה במחיר מוזל. </w:t>
      </w:r>
    </w:p>
    <w:p w:rsidR="003004A4" w:rsidRPr="003004A4" w:rsidRDefault="003004A4" w:rsidP="003004A4">
      <w:pPr>
        <w:pStyle w:val="ad"/>
        <w:rPr>
          <w:rFonts w:ascii="David" w:hAnsi="David" w:cs="David"/>
          <w:sz w:val="24"/>
          <w:szCs w:val="24"/>
          <w:rtl/>
        </w:rPr>
      </w:pPr>
    </w:p>
    <w:p w:rsidR="006B70C1" w:rsidRDefault="003F5AFC" w:rsidP="00F578F5">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ג</w:t>
      </w:r>
      <w:r w:rsidR="006B70C1" w:rsidRPr="003004A4">
        <w:rPr>
          <w:rFonts w:ascii="David" w:hAnsi="David" w:cs="David"/>
          <w:sz w:val="24"/>
          <w:szCs w:val="24"/>
          <w:rtl/>
        </w:rPr>
        <w:t xml:space="preserve">ם הנתבעת </w:t>
      </w:r>
      <w:r w:rsidR="00F578F5">
        <w:rPr>
          <w:rFonts w:ascii="David" w:hAnsi="David" w:cs="David" w:hint="cs"/>
          <w:sz w:val="24"/>
          <w:szCs w:val="24"/>
          <w:rtl/>
        </w:rPr>
        <w:t>נישאה</w:t>
      </w:r>
      <w:r w:rsidR="006B70C1" w:rsidRPr="003004A4">
        <w:rPr>
          <w:rFonts w:ascii="David" w:hAnsi="David" w:cs="David"/>
          <w:sz w:val="24"/>
          <w:szCs w:val="24"/>
          <w:rtl/>
        </w:rPr>
        <w:t xml:space="preserve"> בשנית בחודש </w:t>
      </w:r>
      <w:r w:rsidR="00F578F5">
        <w:rPr>
          <w:rFonts w:ascii="David" w:hAnsi="David" w:cs="David" w:hint="cs"/>
          <w:sz w:val="24"/>
          <w:szCs w:val="24"/>
          <w:rtl/>
        </w:rPr>
        <w:t>***</w:t>
      </w:r>
      <w:r w:rsidR="006B70C1" w:rsidRPr="003004A4">
        <w:rPr>
          <w:rFonts w:ascii="David" w:hAnsi="David" w:cs="David"/>
          <w:sz w:val="24"/>
          <w:szCs w:val="24"/>
          <w:rtl/>
        </w:rPr>
        <w:t xml:space="preserve"> 2024, כאשר לטענתה </w:t>
      </w:r>
      <w:r w:rsidR="00F578F5">
        <w:rPr>
          <w:rFonts w:ascii="David" w:hAnsi="David" w:cs="David" w:hint="cs"/>
          <w:sz w:val="24"/>
          <w:szCs w:val="24"/>
          <w:rtl/>
        </w:rPr>
        <w:t>היא ובן זוגה הנוכחי</w:t>
      </w:r>
      <w:r w:rsidR="006B70C1" w:rsidRPr="003004A4">
        <w:rPr>
          <w:rFonts w:ascii="David" w:hAnsi="David" w:cs="David"/>
          <w:sz w:val="24"/>
          <w:szCs w:val="24"/>
          <w:rtl/>
        </w:rPr>
        <w:t xml:space="preserve"> ממשיכים להחז</w:t>
      </w:r>
      <w:r w:rsidR="00F578F5">
        <w:rPr>
          <w:rFonts w:ascii="David" w:hAnsi="David" w:cs="David"/>
          <w:sz w:val="24"/>
          <w:szCs w:val="24"/>
          <w:rtl/>
        </w:rPr>
        <w:t>יק בשני בתים נפרדים, משעה שב</w:t>
      </w:r>
      <w:r w:rsidR="00F578F5">
        <w:rPr>
          <w:rFonts w:ascii="David" w:hAnsi="David" w:cs="David" w:hint="cs"/>
          <w:sz w:val="24"/>
          <w:szCs w:val="24"/>
          <w:rtl/>
        </w:rPr>
        <w:t>ן זוגה מתגורר</w:t>
      </w:r>
      <w:r w:rsidR="006B70C1" w:rsidRPr="003004A4">
        <w:rPr>
          <w:rFonts w:ascii="David" w:hAnsi="David" w:cs="David"/>
          <w:sz w:val="24"/>
          <w:szCs w:val="24"/>
          <w:rtl/>
        </w:rPr>
        <w:t xml:space="preserve"> </w:t>
      </w:r>
      <w:r w:rsidR="00F578F5">
        <w:rPr>
          <w:rFonts w:ascii="David" w:hAnsi="David" w:cs="David" w:hint="cs"/>
          <w:sz w:val="24"/>
          <w:szCs w:val="24"/>
          <w:rtl/>
        </w:rPr>
        <w:t>ב***</w:t>
      </w:r>
      <w:r w:rsidR="006B70C1" w:rsidRPr="003004A4">
        <w:rPr>
          <w:rFonts w:ascii="David" w:hAnsi="David" w:cs="David"/>
          <w:sz w:val="24"/>
          <w:szCs w:val="24"/>
          <w:rtl/>
        </w:rPr>
        <w:t xml:space="preserve"> ומקיים הסדרי קשר רחבים עם ילדי</w:t>
      </w:r>
      <w:r>
        <w:rPr>
          <w:rFonts w:ascii="David" w:hAnsi="David" w:cs="David" w:hint="cs"/>
          <w:sz w:val="24"/>
          <w:szCs w:val="24"/>
          <w:rtl/>
        </w:rPr>
        <w:t>ו</w:t>
      </w:r>
      <w:r w:rsidR="006B70C1" w:rsidRPr="003004A4">
        <w:rPr>
          <w:rFonts w:ascii="David" w:hAnsi="David" w:cs="David"/>
          <w:sz w:val="24"/>
          <w:szCs w:val="24"/>
          <w:rtl/>
        </w:rPr>
        <w:t xml:space="preserve"> מנישואים ראשונים, ואילו היא ממשיכה לגור בדיר</w:t>
      </w:r>
      <w:r>
        <w:rPr>
          <w:rFonts w:ascii="David" w:hAnsi="David" w:cs="David" w:hint="cs"/>
          <w:sz w:val="24"/>
          <w:szCs w:val="24"/>
          <w:rtl/>
        </w:rPr>
        <w:t>ת</w:t>
      </w:r>
      <w:r w:rsidR="006B70C1" w:rsidRPr="003004A4">
        <w:rPr>
          <w:rFonts w:ascii="David" w:hAnsi="David" w:cs="David"/>
          <w:sz w:val="24"/>
          <w:szCs w:val="24"/>
          <w:rtl/>
        </w:rPr>
        <w:t xml:space="preserve">ה </w:t>
      </w:r>
      <w:r>
        <w:rPr>
          <w:rFonts w:ascii="David" w:hAnsi="David" w:cs="David" w:hint="cs"/>
          <w:sz w:val="24"/>
          <w:szCs w:val="24"/>
          <w:rtl/>
        </w:rPr>
        <w:t>ה</w:t>
      </w:r>
      <w:r w:rsidR="00F578F5">
        <w:rPr>
          <w:rFonts w:ascii="David" w:hAnsi="David" w:cs="David"/>
          <w:sz w:val="24"/>
          <w:szCs w:val="24"/>
          <w:rtl/>
        </w:rPr>
        <w:t>שכורה ב</w:t>
      </w:r>
      <w:r w:rsidR="00F578F5">
        <w:rPr>
          <w:rFonts w:ascii="David" w:hAnsi="David" w:cs="David" w:hint="cs"/>
          <w:sz w:val="24"/>
          <w:szCs w:val="24"/>
          <w:rtl/>
        </w:rPr>
        <w:t>***</w:t>
      </w:r>
      <w:r w:rsidR="006B70C1" w:rsidRPr="003004A4">
        <w:rPr>
          <w:rFonts w:ascii="David" w:hAnsi="David" w:cs="David"/>
          <w:sz w:val="24"/>
          <w:szCs w:val="24"/>
          <w:rtl/>
        </w:rPr>
        <w:t xml:space="preserve">, ומשלמת דמי שכירות חודשיים בסך של 2,400 ₪, כאשר הקטינה לומדת בבית ספר בשכונת </w:t>
      </w:r>
      <w:r w:rsidR="00F578F5">
        <w:rPr>
          <w:rFonts w:ascii="David" w:hAnsi="David" w:cs="David" w:hint="cs"/>
          <w:sz w:val="24"/>
          <w:szCs w:val="24"/>
          <w:rtl/>
        </w:rPr>
        <w:t>***</w:t>
      </w:r>
      <w:r w:rsidR="006B70C1" w:rsidRPr="003004A4">
        <w:rPr>
          <w:rFonts w:ascii="David" w:hAnsi="David" w:cs="David"/>
          <w:sz w:val="24"/>
          <w:szCs w:val="24"/>
          <w:rtl/>
        </w:rPr>
        <w:t xml:space="preserve"> </w:t>
      </w:r>
      <w:r w:rsidR="00F578F5">
        <w:rPr>
          <w:rFonts w:ascii="David" w:hAnsi="David" w:cs="David" w:hint="cs"/>
          <w:sz w:val="24"/>
          <w:szCs w:val="24"/>
          <w:rtl/>
        </w:rPr>
        <w:t>ב***</w:t>
      </w:r>
      <w:r w:rsidR="006B70C1" w:rsidRPr="003004A4">
        <w:rPr>
          <w:rFonts w:ascii="David" w:hAnsi="David" w:cs="David"/>
          <w:sz w:val="24"/>
          <w:szCs w:val="24"/>
          <w:rtl/>
        </w:rPr>
        <w:t>.</w:t>
      </w:r>
      <w:r w:rsidR="0087782D">
        <w:rPr>
          <w:rFonts w:ascii="David" w:hAnsi="David" w:cs="David"/>
          <w:sz w:val="24"/>
          <w:szCs w:val="24"/>
          <w:rtl/>
        </w:rPr>
        <w:t xml:space="preserve"> </w:t>
      </w:r>
    </w:p>
    <w:p w:rsidR="003004A4" w:rsidRPr="003004A4" w:rsidRDefault="003004A4" w:rsidP="003004A4">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שני הצדדים הכבירו בטענות וחקירות לגבי המשטר הרכושי החל ביניהם לבין בני זוגם הנוכחיים, אופן הנשיאה בהוצאות המשפחתיות</w:t>
      </w:r>
      <w:r w:rsidR="002A36D1">
        <w:rPr>
          <w:rFonts w:ascii="David" w:hAnsi="David" w:cs="David"/>
          <w:sz w:val="24"/>
          <w:szCs w:val="24"/>
          <w:rtl/>
        </w:rPr>
        <w:t>, חלוקת הנטל, סיוע כלכלי וכיו</w:t>
      </w:r>
      <w:r w:rsidR="002A36D1">
        <w:rPr>
          <w:rFonts w:ascii="David" w:hAnsi="David" w:cs="David" w:hint="cs"/>
          <w:sz w:val="24"/>
          <w:szCs w:val="24"/>
          <w:rtl/>
        </w:rPr>
        <w:t>צא בזה,</w:t>
      </w:r>
      <w:r>
        <w:rPr>
          <w:rFonts w:ascii="David" w:hAnsi="David" w:cs="David"/>
          <w:sz w:val="24"/>
          <w:szCs w:val="24"/>
          <w:rtl/>
        </w:rPr>
        <w:t xml:space="preserve"> ולא מצאתי כי יש בנמצא ו/או כי הוכח</w:t>
      </w:r>
      <w:r w:rsidR="002A36D1">
        <w:rPr>
          <w:rFonts w:ascii="David" w:hAnsi="David" w:cs="David" w:hint="cs"/>
          <w:sz w:val="24"/>
          <w:szCs w:val="24"/>
          <w:rtl/>
        </w:rPr>
        <w:t>,</w:t>
      </w:r>
      <w:r>
        <w:rPr>
          <w:rFonts w:ascii="David" w:hAnsi="David" w:cs="David"/>
          <w:sz w:val="24"/>
          <w:szCs w:val="24"/>
          <w:rtl/>
        </w:rPr>
        <w:t xml:space="preserve"> שיש במי מטענות אלה כדי להוות עילה לשינוי במזונות כאמור.</w:t>
      </w:r>
    </w:p>
    <w:p w:rsidR="006B70C1" w:rsidRDefault="006B70C1" w:rsidP="006B70C1">
      <w:pPr>
        <w:pStyle w:val="ad"/>
        <w:rPr>
          <w:rFonts w:ascii="David" w:hAnsi="David" w:cs="David"/>
          <w:sz w:val="24"/>
          <w:szCs w:val="24"/>
        </w:rPr>
      </w:pPr>
    </w:p>
    <w:p w:rsidR="006B70C1" w:rsidRDefault="006B70C1" w:rsidP="002A36D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לא מצאתי לקבל טענות התובע כי הנתבעת לא באמת שוכרת דירה או כי בעל הבית </w:t>
      </w:r>
      <w:r w:rsidR="002A36D1">
        <w:rPr>
          <w:rFonts w:ascii="David" w:hAnsi="David" w:cs="David" w:hint="cs"/>
          <w:sz w:val="24"/>
          <w:szCs w:val="24"/>
          <w:rtl/>
        </w:rPr>
        <w:t>הוא</w:t>
      </w:r>
      <w:r>
        <w:rPr>
          <w:rFonts w:ascii="David" w:hAnsi="David" w:cs="David"/>
          <w:sz w:val="24"/>
          <w:szCs w:val="24"/>
          <w:rtl/>
        </w:rPr>
        <w:t xml:space="preserve"> חבר של אביה, וכך גם לא מצאתי לקבל טענתה הנגדית של הנתבעת כי התובע לא באמת משלם שכירות לחמיו, כאשר שני הצדדים הציגו הסכמי שכירות, וראיות לביצוע תשלומי השכירות בדפי הבנק. </w:t>
      </w:r>
    </w:p>
    <w:p w:rsidR="006B70C1" w:rsidRDefault="006B70C1" w:rsidP="006B70C1">
      <w:pPr>
        <w:pStyle w:val="ad"/>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בפסיקה נקבע כי הולדת ילד נוסף (וכפועל יוצא: שינוי בעלות המדור והצרכים של המשפחה) היא שינוי שניתן</w:t>
      </w:r>
      <w:r w:rsidR="00854237">
        <w:rPr>
          <w:rFonts w:ascii="David" w:hAnsi="David" w:cs="David" w:hint="cs"/>
          <w:sz w:val="24"/>
          <w:szCs w:val="24"/>
          <w:rtl/>
        </w:rPr>
        <w:t>,</w:t>
      </w:r>
      <w:r>
        <w:rPr>
          <w:rFonts w:ascii="David" w:hAnsi="David" w:cs="David"/>
          <w:sz w:val="24"/>
          <w:szCs w:val="24"/>
          <w:rtl/>
        </w:rPr>
        <w:t xml:space="preserve"> לכל הפחות</w:t>
      </w:r>
      <w:r w:rsidR="00854237">
        <w:rPr>
          <w:rFonts w:ascii="David" w:hAnsi="David" w:cs="David" w:hint="cs"/>
          <w:sz w:val="24"/>
          <w:szCs w:val="24"/>
          <w:rtl/>
        </w:rPr>
        <w:t>,</w:t>
      </w:r>
      <w:r>
        <w:rPr>
          <w:rFonts w:ascii="David" w:hAnsi="David" w:cs="David"/>
          <w:sz w:val="24"/>
          <w:szCs w:val="24"/>
          <w:rtl/>
        </w:rPr>
        <w:t xml:space="preserve"> לצפות מראש, ולכן אינו מהווה "שינוי נסיבות" משמעותי בפני עצמו (ע"א 381/86 </w:t>
      </w:r>
      <w:r>
        <w:rPr>
          <w:rFonts w:ascii="David" w:hAnsi="David" w:cs="David"/>
          <w:bCs/>
          <w:sz w:val="24"/>
          <w:szCs w:val="24"/>
          <w:rtl/>
        </w:rPr>
        <w:t>אבין נ' אבין</w:t>
      </w:r>
      <w:r>
        <w:rPr>
          <w:rFonts w:ascii="David" w:hAnsi="David" w:cs="David"/>
          <w:b/>
          <w:sz w:val="24"/>
          <w:szCs w:val="24"/>
          <w:rtl/>
        </w:rPr>
        <w:t xml:space="preserve"> </w:t>
      </w:r>
      <w:r w:rsidR="00854237">
        <w:rPr>
          <w:rFonts w:ascii="David" w:hAnsi="David" w:cs="David"/>
          <w:sz w:val="24"/>
          <w:szCs w:val="24"/>
          <w:rtl/>
        </w:rPr>
        <w:t>(31.12.1986)</w:t>
      </w:r>
      <w:r>
        <w:rPr>
          <w:rFonts w:ascii="David" w:hAnsi="David" w:cs="David"/>
          <w:sz w:val="24"/>
          <w:szCs w:val="24"/>
        </w:rPr>
        <w:t>;</w:t>
      </w:r>
      <w:r>
        <w:rPr>
          <w:rFonts w:ascii="David" w:hAnsi="David" w:cs="David"/>
          <w:sz w:val="24"/>
          <w:szCs w:val="24"/>
          <w:rtl/>
        </w:rPr>
        <w:t xml:space="preserve"> עמ"ש (ת"א) 17590-01-20 </w:t>
      </w:r>
      <w:r>
        <w:rPr>
          <w:rFonts w:ascii="David" w:hAnsi="David" w:cs="David"/>
          <w:bCs/>
          <w:sz w:val="24"/>
          <w:szCs w:val="24"/>
          <w:rtl/>
        </w:rPr>
        <w:t>פלונית נ' פלוני</w:t>
      </w:r>
      <w:r>
        <w:rPr>
          <w:rFonts w:ascii="David" w:hAnsi="David" w:cs="David"/>
          <w:b/>
          <w:sz w:val="24"/>
          <w:szCs w:val="24"/>
          <w:rtl/>
        </w:rPr>
        <w:t xml:space="preserve"> </w:t>
      </w:r>
      <w:r>
        <w:rPr>
          <w:rFonts w:ascii="David" w:hAnsi="David" w:cs="David"/>
          <w:sz w:val="24"/>
          <w:szCs w:val="24"/>
          <w:rtl/>
        </w:rPr>
        <w:t>(3.12.2020)</w:t>
      </w:r>
      <w:r>
        <w:rPr>
          <w:rFonts w:ascii="David" w:hAnsi="David" w:cs="David"/>
          <w:sz w:val="24"/>
          <w:szCs w:val="24"/>
        </w:rPr>
        <w:t>;</w:t>
      </w:r>
      <w:r>
        <w:rPr>
          <w:rFonts w:ascii="David" w:hAnsi="David" w:cs="David"/>
          <w:sz w:val="24"/>
          <w:szCs w:val="24"/>
          <w:rtl/>
        </w:rPr>
        <w:t xml:space="preserve"> תלה"מ (ירושלים) 42875-06-20 </w:t>
      </w:r>
      <w:r>
        <w:rPr>
          <w:rFonts w:ascii="David" w:hAnsi="David" w:cs="David"/>
          <w:bCs/>
          <w:sz w:val="24"/>
          <w:szCs w:val="24"/>
          <w:rtl/>
        </w:rPr>
        <w:t xml:space="preserve">א.פ נ' י.פ </w:t>
      </w:r>
      <w:r>
        <w:rPr>
          <w:rFonts w:ascii="David" w:hAnsi="David" w:cs="David"/>
          <w:sz w:val="24"/>
          <w:szCs w:val="24"/>
          <w:rtl/>
        </w:rPr>
        <w:t>(20.4.2021)</w:t>
      </w:r>
      <w:r w:rsidR="00854237">
        <w:rPr>
          <w:rFonts w:ascii="David" w:hAnsi="David" w:cs="David" w:hint="cs"/>
          <w:sz w:val="24"/>
          <w:szCs w:val="24"/>
          <w:rtl/>
        </w:rPr>
        <w:t>)</w:t>
      </w:r>
      <w:r>
        <w:rPr>
          <w:rFonts w:ascii="David" w:hAnsi="David" w:cs="David"/>
          <w:sz w:val="24"/>
          <w:szCs w:val="24"/>
          <w:rtl/>
        </w:rPr>
        <w:t>.</w:t>
      </w:r>
      <w:r w:rsidR="0087782D">
        <w:rPr>
          <w:rFonts w:ascii="David" w:hAnsi="David" w:cs="David"/>
          <w:sz w:val="24"/>
          <w:szCs w:val="24"/>
          <w:rtl/>
        </w:rPr>
        <w:t xml:space="preserve"> </w:t>
      </w:r>
    </w:p>
    <w:p w:rsidR="006B70C1" w:rsidRDefault="006B70C1" w:rsidP="006B70C1">
      <w:pPr>
        <w:pStyle w:val="ad"/>
        <w:rPr>
          <w:rFonts w:ascii="David" w:hAnsi="David" w:cs="David"/>
          <w:sz w:val="24"/>
          <w:szCs w:val="24"/>
        </w:rPr>
      </w:pP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 xml:space="preserve">גם מעבר למגורים עם בן זוג חדש אינו מהווה שינוי נסיבות. עצם תחילתה של מערכת יחסים זוגית חדשה ומגורים משותפים אינם מהווים כשלעצמם שינוי נסיבות מהותי המצדיק פתיחה מחדש של הדיון בשיעור המזונות, זאת אף מקום בו מסייע בן הזוג החדש להורה מבחינה כלכלית (תמ"ש (ת"א) 15007-05-15 </w:t>
      </w:r>
      <w:r>
        <w:rPr>
          <w:rFonts w:ascii="David" w:hAnsi="David" w:cs="David"/>
          <w:b/>
          <w:bCs/>
          <w:sz w:val="24"/>
          <w:szCs w:val="24"/>
          <w:rtl/>
        </w:rPr>
        <w:t xml:space="preserve">ד.א נ' ה.א </w:t>
      </w:r>
      <w:r>
        <w:rPr>
          <w:rFonts w:ascii="David" w:hAnsi="David" w:cs="David"/>
          <w:sz w:val="24"/>
          <w:szCs w:val="24"/>
          <w:rtl/>
        </w:rPr>
        <w:t>(15.12.2016)</w:t>
      </w:r>
      <w:r>
        <w:rPr>
          <w:rFonts w:ascii="David" w:hAnsi="David" w:cs="David"/>
          <w:sz w:val="24"/>
          <w:szCs w:val="24"/>
        </w:rPr>
        <w:t>;</w:t>
      </w:r>
      <w:r>
        <w:rPr>
          <w:rFonts w:ascii="David" w:hAnsi="David" w:cs="David"/>
          <w:sz w:val="24"/>
          <w:szCs w:val="24"/>
          <w:rtl/>
        </w:rPr>
        <w:t xml:space="preserve"> תמ"ש (פ"ת) 61453-06-13 </w:t>
      </w:r>
      <w:r>
        <w:rPr>
          <w:rFonts w:ascii="David" w:hAnsi="David" w:cs="David"/>
          <w:b/>
          <w:bCs/>
          <w:sz w:val="24"/>
          <w:szCs w:val="24"/>
          <w:rtl/>
        </w:rPr>
        <w:t>פלוני נ' פלונית</w:t>
      </w:r>
      <w:r w:rsidR="0087782D">
        <w:rPr>
          <w:rFonts w:ascii="David" w:hAnsi="David" w:cs="David"/>
          <w:sz w:val="24"/>
          <w:szCs w:val="24"/>
          <w:rtl/>
        </w:rPr>
        <w:t xml:space="preserve"> </w:t>
      </w:r>
      <w:r>
        <w:rPr>
          <w:rFonts w:ascii="David" w:hAnsi="David" w:cs="David"/>
          <w:sz w:val="24"/>
          <w:szCs w:val="24"/>
          <w:rtl/>
        </w:rPr>
        <w:t>(19.12.2017)).</w:t>
      </w:r>
    </w:p>
    <w:p w:rsidR="006B70C1" w:rsidRDefault="006B70C1" w:rsidP="006B70C1">
      <w:pPr>
        <w:ind w:left="720"/>
        <w:rPr>
          <w:rFonts w:ascii="David" w:hAnsi="David"/>
          <w:b/>
          <w:bCs/>
          <w:u w:val="single"/>
          <w:rtl/>
        </w:rPr>
      </w:pPr>
      <w:r w:rsidRPr="005B4537">
        <w:rPr>
          <w:rFonts w:ascii="David" w:hAnsi="David"/>
          <w:b/>
          <w:bCs/>
          <w:u w:val="single"/>
          <w:rtl/>
        </w:rPr>
        <w:t xml:space="preserve">הכנסות התובע ומצבו הכלכלי </w:t>
      </w:r>
    </w:p>
    <w:p w:rsidR="005B4537" w:rsidRPr="005B4537" w:rsidRDefault="005B4537" w:rsidP="006B70C1">
      <w:pPr>
        <w:ind w:left="720"/>
        <w:rPr>
          <w:rFonts w:ascii="David" w:hAnsi="David"/>
          <w:b/>
          <w:bCs/>
          <w:u w:val="single"/>
        </w:rPr>
      </w:pPr>
    </w:p>
    <w:p w:rsidR="006B70C1" w:rsidRPr="006B70C1" w:rsidRDefault="006B70C1" w:rsidP="00C81D51">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בכתב התביעה טען התובע כי הוא נותר בעבודתו </w:t>
      </w:r>
      <w:r w:rsidR="00C81D51">
        <w:rPr>
          <w:rFonts w:ascii="David" w:hAnsi="David" w:cs="David" w:hint="cs"/>
          <w:sz w:val="24"/>
          <w:szCs w:val="24"/>
          <w:rtl/>
        </w:rPr>
        <w:t>כ***</w:t>
      </w:r>
      <w:r w:rsidR="00C81D51">
        <w:rPr>
          <w:rFonts w:ascii="David" w:hAnsi="David" w:cs="David"/>
          <w:sz w:val="24"/>
          <w:szCs w:val="24"/>
          <w:rtl/>
        </w:rPr>
        <w:t xml:space="preserve"> ב</w:t>
      </w:r>
      <w:r w:rsidR="00C81D51">
        <w:rPr>
          <w:rFonts w:ascii="David" w:hAnsi="David" w:cs="David" w:hint="cs"/>
          <w:sz w:val="24"/>
          <w:szCs w:val="24"/>
          <w:rtl/>
        </w:rPr>
        <w:t xml:space="preserve">***, </w:t>
      </w:r>
      <w:r>
        <w:rPr>
          <w:rFonts w:ascii="David" w:hAnsi="David" w:cs="David"/>
          <w:sz w:val="24"/>
          <w:szCs w:val="24"/>
          <w:rtl/>
        </w:rPr>
        <w:t>ושכרו החודשי עומד</w:t>
      </w:r>
      <w:r w:rsidR="00C81D51">
        <w:rPr>
          <w:rFonts w:ascii="David" w:hAnsi="David" w:cs="David"/>
          <w:sz w:val="24"/>
          <w:szCs w:val="24"/>
          <w:rtl/>
        </w:rPr>
        <w:t xml:space="preserve"> ע</w:t>
      </w:r>
      <w:r w:rsidR="00C81D51">
        <w:rPr>
          <w:rFonts w:ascii="David" w:hAnsi="David" w:cs="David" w:hint="cs"/>
          <w:sz w:val="24"/>
          <w:szCs w:val="24"/>
          <w:rtl/>
        </w:rPr>
        <w:t xml:space="preserve">ל סך </w:t>
      </w:r>
      <w:r>
        <w:rPr>
          <w:rFonts w:ascii="David" w:hAnsi="David" w:cs="David"/>
          <w:sz w:val="24"/>
          <w:szCs w:val="24"/>
          <w:rtl/>
        </w:rPr>
        <w:t xml:space="preserve">ממוצע של 7,000 ₪ נטו. כן נטען כי שכר של </w:t>
      </w:r>
      <w:r w:rsidR="00C81D51">
        <w:rPr>
          <w:rFonts w:ascii="David" w:hAnsi="David" w:cs="David" w:hint="cs"/>
          <w:sz w:val="24"/>
          <w:szCs w:val="24"/>
          <w:rtl/>
        </w:rPr>
        <w:t>***</w:t>
      </w:r>
      <w:r>
        <w:rPr>
          <w:rFonts w:ascii="David" w:hAnsi="David" w:cs="David"/>
          <w:sz w:val="24"/>
          <w:szCs w:val="24"/>
          <w:rtl/>
        </w:rPr>
        <w:t xml:space="preserve"> נע בין 8,000-9,000 ₪ בחודש למשרה מלאה בהיקף של 6 ימי עבודה</w:t>
      </w:r>
      <w:r w:rsidR="00C81D51">
        <w:rPr>
          <w:rFonts w:ascii="David" w:hAnsi="David" w:cs="David" w:hint="cs"/>
          <w:sz w:val="24"/>
          <w:szCs w:val="24"/>
          <w:rtl/>
        </w:rPr>
        <w:t>,</w:t>
      </w:r>
      <w:r>
        <w:rPr>
          <w:rFonts w:ascii="David" w:hAnsi="David" w:cs="David"/>
          <w:sz w:val="24"/>
          <w:szCs w:val="24"/>
          <w:rtl/>
        </w:rPr>
        <w:t xml:space="preserve"> בשבוע ואולם</w:t>
      </w:r>
      <w:r w:rsidR="0087782D">
        <w:rPr>
          <w:rFonts w:ascii="David" w:hAnsi="David" w:cs="David"/>
          <w:sz w:val="24"/>
          <w:szCs w:val="24"/>
          <w:rtl/>
        </w:rPr>
        <w:t xml:space="preserve"> </w:t>
      </w:r>
      <w:r w:rsidR="00C81D51">
        <w:rPr>
          <w:rFonts w:ascii="David" w:hAnsi="David" w:cs="David"/>
          <w:sz w:val="24"/>
          <w:szCs w:val="24"/>
          <w:rtl/>
        </w:rPr>
        <w:t>התובע אינו עובד במשרה מלאה</w:t>
      </w:r>
      <w:r w:rsidR="00C81D51">
        <w:rPr>
          <w:rFonts w:ascii="David" w:hAnsi="David" w:cs="David" w:hint="cs"/>
          <w:sz w:val="24"/>
          <w:szCs w:val="24"/>
          <w:rtl/>
        </w:rPr>
        <w:t>, מאחר ש</w:t>
      </w:r>
      <w:r>
        <w:rPr>
          <w:rFonts w:ascii="David" w:hAnsi="David" w:cs="David"/>
          <w:sz w:val="24"/>
          <w:szCs w:val="24"/>
          <w:rtl/>
        </w:rPr>
        <w:t xml:space="preserve">בשל הסדרי השהות </w:t>
      </w:r>
      <w:r w:rsidR="003F5AFC">
        <w:rPr>
          <w:rFonts w:ascii="David" w:hAnsi="David" w:cs="David" w:hint="cs"/>
          <w:sz w:val="24"/>
          <w:szCs w:val="24"/>
          <w:rtl/>
        </w:rPr>
        <w:t xml:space="preserve">הוא </w:t>
      </w:r>
      <w:r>
        <w:rPr>
          <w:rFonts w:ascii="David" w:hAnsi="David" w:cs="David"/>
          <w:sz w:val="24"/>
          <w:szCs w:val="24"/>
          <w:rtl/>
        </w:rPr>
        <w:t xml:space="preserve">נאלץ לצאת בשעה 14:30 כדי להספיק ולאסוף את הקטינה. </w:t>
      </w:r>
    </w:p>
    <w:p w:rsidR="006B70C1" w:rsidRDefault="006B70C1" w:rsidP="006B70C1">
      <w:pPr>
        <w:pStyle w:val="ad"/>
        <w:spacing w:line="360" w:lineRule="auto"/>
        <w:jc w:val="both"/>
        <w:rPr>
          <w:rFonts w:ascii="David" w:hAnsi="David" w:cs="David"/>
          <w:b/>
          <w:bCs/>
          <w:sz w:val="24"/>
          <w:szCs w:val="24"/>
          <w:rtl/>
        </w:rPr>
      </w:pPr>
    </w:p>
    <w:p w:rsidR="006B70C1" w:rsidRPr="006B70C1" w:rsidRDefault="006B70C1" w:rsidP="00D30C0B">
      <w:pPr>
        <w:pStyle w:val="ad"/>
        <w:numPr>
          <w:ilvl w:val="0"/>
          <w:numId w:val="1"/>
        </w:numPr>
        <w:spacing w:line="360" w:lineRule="auto"/>
        <w:ind w:left="714" w:hanging="357"/>
        <w:jc w:val="both"/>
        <w:rPr>
          <w:rFonts w:ascii="David" w:hAnsi="David" w:cs="David"/>
          <w:b/>
          <w:bCs/>
          <w:sz w:val="24"/>
          <w:szCs w:val="24"/>
        </w:rPr>
      </w:pPr>
      <w:r>
        <w:rPr>
          <w:rFonts w:ascii="David" w:hAnsi="David" w:cs="David"/>
          <w:sz w:val="24"/>
          <w:szCs w:val="24"/>
          <w:rtl/>
        </w:rPr>
        <w:t>כן נטען כי הקטינה סובלת ממחלה המתבטאת בעיקר בחום ודלקת גרון המופיעה מעת לעת</w:t>
      </w:r>
      <w:r w:rsidR="00BE7D42">
        <w:rPr>
          <w:rFonts w:ascii="David" w:hAnsi="David" w:cs="David" w:hint="cs"/>
          <w:sz w:val="24"/>
          <w:szCs w:val="24"/>
          <w:rtl/>
        </w:rPr>
        <w:t xml:space="preserve">, </w:t>
      </w:r>
      <w:r>
        <w:rPr>
          <w:rFonts w:ascii="David" w:hAnsi="David" w:cs="David"/>
          <w:sz w:val="24"/>
          <w:szCs w:val="24"/>
          <w:rtl/>
        </w:rPr>
        <w:t xml:space="preserve">מחייבת את הצדדים להישאר עם הקטינה ומשפיעה על הכנסתו של התובע, וכי עבודתו אצל </w:t>
      </w:r>
      <w:r w:rsidR="00D30C0B">
        <w:rPr>
          <w:rFonts w:ascii="David" w:hAnsi="David" w:cs="David" w:hint="cs"/>
          <w:sz w:val="24"/>
          <w:szCs w:val="24"/>
          <w:rtl/>
        </w:rPr>
        <w:t>***</w:t>
      </w:r>
      <w:r>
        <w:rPr>
          <w:rFonts w:ascii="David" w:hAnsi="David" w:cs="David"/>
          <w:sz w:val="24"/>
          <w:szCs w:val="24"/>
          <w:rtl/>
        </w:rPr>
        <w:t xml:space="preserve"> מאפשרת מחד יותר גמישות</w:t>
      </w:r>
      <w:r w:rsidR="00D30C0B">
        <w:rPr>
          <w:rFonts w:ascii="David" w:hAnsi="David" w:cs="David" w:hint="cs"/>
          <w:sz w:val="24"/>
          <w:szCs w:val="24"/>
          <w:rtl/>
        </w:rPr>
        <w:t>,</w:t>
      </w:r>
      <w:r>
        <w:rPr>
          <w:rFonts w:ascii="David" w:hAnsi="David" w:cs="David"/>
          <w:sz w:val="24"/>
          <w:szCs w:val="24"/>
          <w:rtl/>
        </w:rPr>
        <w:t xml:space="preserve"> אך מצד שני ולאור ההתחשבות</w:t>
      </w:r>
      <w:r w:rsidR="00D30C0B">
        <w:rPr>
          <w:rFonts w:ascii="David" w:hAnsi="David" w:cs="David" w:hint="cs"/>
          <w:sz w:val="24"/>
          <w:szCs w:val="24"/>
          <w:rtl/>
        </w:rPr>
        <w:t>,</w:t>
      </w:r>
      <w:r>
        <w:rPr>
          <w:rFonts w:ascii="David" w:hAnsi="David" w:cs="David"/>
          <w:sz w:val="24"/>
          <w:szCs w:val="24"/>
          <w:rtl/>
        </w:rPr>
        <w:t xml:space="preserve"> אין הוא יכול לבוא בטענות </w:t>
      </w:r>
      <w:r>
        <w:rPr>
          <w:rFonts w:ascii="David" w:hAnsi="David" w:cs="David"/>
          <w:sz w:val="24"/>
          <w:szCs w:val="24"/>
          <w:rtl/>
        </w:rPr>
        <w:lastRenderedPageBreak/>
        <w:t xml:space="preserve">על שכרו הנמוך. מבדיקות שערך בשוק החופשי נוכח לדעת שיהיה לו קשה למצוא עבודה אשר תקבל את שעות העבודה המצומצמות הנובעות ממחויבותו לגידול הקטינה. </w:t>
      </w:r>
    </w:p>
    <w:p w:rsidR="006B70C1" w:rsidRPr="006B70C1" w:rsidRDefault="006B70C1" w:rsidP="006B70C1">
      <w:pPr>
        <w:pStyle w:val="ad"/>
        <w:rPr>
          <w:rFonts w:ascii="David" w:hAnsi="David" w:cs="David"/>
          <w:b/>
          <w:bCs/>
          <w:sz w:val="24"/>
          <w:szCs w:val="24"/>
          <w:rtl/>
        </w:rPr>
      </w:pPr>
    </w:p>
    <w:p w:rsidR="006B70C1" w:rsidRDefault="006B70C1" w:rsidP="00D30C0B">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הנתבעת טוענת מנגד כי התובע אשר עובד אצל </w:t>
      </w:r>
      <w:r w:rsidR="00D30C0B">
        <w:rPr>
          <w:rFonts w:ascii="David" w:hAnsi="David" w:cs="David" w:hint="cs"/>
          <w:sz w:val="24"/>
          <w:szCs w:val="24"/>
          <w:rtl/>
        </w:rPr>
        <w:t>***</w:t>
      </w:r>
      <w:r>
        <w:rPr>
          <w:rFonts w:ascii="David" w:hAnsi="David" w:cs="David" w:hint="cs"/>
          <w:sz w:val="24"/>
          <w:szCs w:val="24"/>
          <w:rtl/>
        </w:rPr>
        <w:t xml:space="preserve"> מזה כ</w:t>
      </w:r>
      <w:r w:rsidR="00D30C0B">
        <w:rPr>
          <w:rFonts w:ascii="David" w:hAnsi="David" w:cs="David" w:hint="cs"/>
          <w:sz w:val="24"/>
          <w:szCs w:val="24"/>
          <w:rtl/>
        </w:rPr>
        <w:t>-</w:t>
      </w:r>
      <w:r>
        <w:rPr>
          <w:rFonts w:ascii="David" w:hAnsi="David" w:cs="David" w:hint="cs"/>
          <w:sz w:val="24"/>
          <w:szCs w:val="24"/>
          <w:rtl/>
        </w:rPr>
        <w:t xml:space="preserve">10 </w:t>
      </w:r>
      <w:r w:rsidR="00D30C0B">
        <w:rPr>
          <w:rFonts w:ascii="David" w:hAnsi="David" w:cs="David" w:hint="cs"/>
          <w:sz w:val="24"/>
          <w:szCs w:val="24"/>
          <w:rtl/>
        </w:rPr>
        <w:t>שנים</w:t>
      </w:r>
      <w:r>
        <w:rPr>
          <w:rFonts w:ascii="David" w:hAnsi="David" w:cs="David" w:hint="cs"/>
          <w:sz w:val="24"/>
          <w:szCs w:val="24"/>
          <w:rtl/>
        </w:rPr>
        <w:t xml:space="preserve">, הציג תלושי משכורת פיקטיביים שאינם משקפים את הכנסותיו האמיתיות ובפועל הוא לא עובד שכיר של </w:t>
      </w:r>
      <w:r w:rsidR="00D30C0B">
        <w:rPr>
          <w:rFonts w:ascii="David" w:hAnsi="David" w:cs="David" w:hint="cs"/>
          <w:sz w:val="24"/>
          <w:szCs w:val="24"/>
          <w:rtl/>
        </w:rPr>
        <w:t>***,</w:t>
      </w:r>
      <w:r>
        <w:rPr>
          <w:rFonts w:ascii="David" w:hAnsi="David" w:cs="David" w:hint="cs"/>
          <w:sz w:val="24"/>
          <w:szCs w:val="24"/>
          <w:rtl/>
        </w:rPr>
        <w:t xml:space="preserve"> כי אם שותף של </w:t>
      </w:r>
      <w:r w:rsidR="00D30C0B">
        <w:rPr>
          <w:rFonts w:ascii="David" w:hAnsi="David" w:cs="David" w:hint="cs"/>
          <w:sz w:val="24"/>
          <w:szCs w:val="24"/>
          <w:rtl/>
        </w:rPr>
        <w:t>***</w:t>
      </w:r>
      <w:r>
        <w:rPr>
          <w:rFonts w:ascii="David" w:hAnsi="David" w:cs="David" w:hint="cs"/>
          <w:sz w:val="24"/>
          <w:szCs w:val="24"/>
          <w:rtl/>
        </w:rPr>
        <w:t xml:space="preserve"> בעסק, וכי </w:t>
      </w:r>
      <w:r w:rsidR="00D70FB0">
        <w:rPr>
          <w:rFonts w:ascii="David" w:hAnsi="David" w:cs="David" w:hint="cs"/>
          <w:sz w:val="24"/>
          <w:szCs w:val="24"/>
          <w:rtl/>
        </w:rPr>
        <w:t xml:space="preserve">תלושי השכר הינם </w:t>
      </w:r>
      <w:r>
        <w:rPr>
          <w:rFonts w:ascii="David" w:hAnsi="David" w:cs="David" w:hint="cs"/>
          <w:sz w:val="24"/>
          <w:szCs w:val="24"/>
          <w:rtl/>
        </w:rPr>
        <w:t xml:space="preserve">פיקטיביים (בחלק מהם יש תוספת עבור שווי שימוש ברכב, ההכנסות סטטיות ללא קשר לכמות ושעות העבודה, אין הפרשה לדמי הבראה, וכו'). נטען כי התובע </w:t>
      </w:r>
      <w:r w:rsidR="00D30C0B">
        <w:rPr>
          <w:rFonts w:ascii="David" w:hAnsi="David" w:cs="David" w:hint="cs"/>
          <w:sz w:val="24"/>
          <w:szCs w:val="24"/>
          <w:rtl/>
        </w:rPr>
        <w:t>משמש</w:t>
      </w:r>
      <w:r>
        <w:rPr>
          <w:rFonts w:ascii="David" w:hAnsi="David" w:cs="David" w:hint="cs"/>
          <w:sz w:val="24"/>
          <w:szCs w:val="24"/>
          <w:rtl/>
        </w:rPr>
        <w:t xml:space="preserve"> </w:t>
      </w:r>
      <w:r w:rsidR="00D30C0B">
        <w:rPr>
          <w:rFonts w:ascii="David" w:hAnsi="David" w:cs="David" w:hint="cs"/>
          <w:sz w:val="24"/>
          <w:szCs w:val="24"/>
          <w:rtl/>
        </w:rPr>
        <w:t>כ</w:t>
      </w:r>
      <w:r>
        <w:rPr>
          <w:rFonts w:ascii="David" w:hAnsi="David" w:cs="David" w:hint="cs"/>
          <w:sz w:val="24"/>
          <w:szCs w:val="24"/>
          <w:rtl/>
        </w:rPr>
        <w:t>בעלים של העסק לכל דבר ועניין, עסק שיש לו עובדים, מקבל שנים רבות רכב שכור מהחברה שלא ציין, ושכרו גבוה באופן משמעותי מזה הנטען או מפורט בתלושי שצורפו.</w:t>
      </w:r>
      <w:r w:rsidR="0087782D">
        <w:rPr>
          <w:rFonts w:ascii="David" w:hAnsi="David" w:cs="David" w:hint="cs"/>
          <w:sz w:val="24"/>
          <w:szCs w:val="24"/>
          <w:rtl/>
        </w:rPr>
        <w:t xml:space="preserve"> </w:t>
      </w:r>
      <w:r>
        <w:rPr>
          <w:rFonts w:ascii="David" w:hAnsi="David" w:cs="David" w:hint="cs"/>
          <w:sz w:val="24"/>
          <w:szCs w:val="24"/>
          <w:rtl/>
        </w:rPr>
        <w:t xml:space="preserve">לטענתה, התובע "שכח" לציין את העובדה כי הוא מקבל שנים רבות רכב שכור מהחברה בה הוא עובד, באורח פלא רק בחודשים האחרונים עובר להגשת תביעה זו, הוא </w:t>
      </w:r>
      <w:r w:rsidR="00D30C0B">
        <w:rPr>
          <w:rFonts w:ascii="David" w:hAnsi="David" w:cs="David" w:hint="cs"/>
          <w:sz w:val="24"/>
          <w:szCs w:val="24"/>
          <w:rtl/>
        </w:rPr>
        <w:t>"</w:t>
      </w:r>
      <w:r>
        <w:rPr>
          <w:rFonts w:ascii="David" w:hAnsi="David" w:cs="David" w:hint="cs"/>
          <w:sz w:val="24"/>
          <w:szCs w:val="24"/>
          <w:rtl/>
        </w:rPr>
        <w:t>נזכר</w:t>
      </w:r>
      <w:r w:rsidR="00D30C0B">
        <w:rPr>
          <w:rFonts w:ascii="David" w:hAnsi="David" w:cs="David" w:hint="cs"/>
          <w:sz w:val="24"/>
          <w:szCs w:val="24"/>
          <w:rtl/>
        </w:rPr>
        <w:t>"</w:t>
      </w:r>
      <w:r>
        <w:rPr>
          <w:rFonts w:ascii="David" w:hAnsi="David" w:cs="David" w:hint="cs"/>
          <w:sz w:val="24"/>
          <w:szCs w:val="24"/>
          <w:rtl/>
        </w:rPr>
        <w:t xml:space="preserve"> להכניס לתלוש השכר את רכיב הרכב בסך של 3,830 ₪ בחודש.</w:t>
      </w:r>
    </w:p>
    <w:p w:rsidR="006B70C1" w:rsidRPr="006B70C1" w:rsidRDefault="006B70C1" w:rsidP="006B70C1">
      <w:pPr>
        <w:pStyle w:val="ad"/>
        <w:rPr>
          <w:rFonts w:ascii="David" w:hAnsi="David" w:cs="David"/>
          <w:sz w:val="24"/>
          <w:szCs w:val="24"/>
          <w:rtl/>
        </w:rPr>
      </w:pPr>
    </w:p>
    <w:p w:rsidR="006B70C1" w:rsidRDefault="006B70C1" w:rsidP="006B70C1">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כן נטען כי אף לשיטתו</w:t>
      </w:r>
      <w:r w:rsidR="00D70FB0">
        <w:rPr>
          <w:rFonts w:ascii="David" w:hAnsi="David" w:cs="David" w:hint="cs"/>
          <w:sz w:val="24"/>
          <w:szCs w:val="24"/>
          <w:rtl/>
        </w:rPr>
        <w:t xml:space="preserve"> של התובע,</w:t>
      </w:r>
      <w:r>
        <w:rPr>
          <w:rFonts w:ascii="David" w:hAnsi="David" w:cs="David"/>
          <w:sz w:val="24"/>
          <w:szCs w:val="24"/>
          <w:rtl/>
        </w:rPr>
        <w:t xml:space="preserve"> הרי שבעת מתן פסק הדין ה</w:t>
      </w:r>
      <w:r w:rsidR="00D70FB0">
        <w:rPr>
          <w:rFonts w:ascii="David" w:hAnsi="David" w:cs="David" w:hint="cs"/>
          <w:sz w:val="24"/>
          <w:szCs w:val="24"/>
          <w:rtl/>
        </w:rPr>
        <w:t>וא ה</w:t>
      </w:r>
      <w:r>
        <w:rPr>
          <w:rFonts w:ascii="David" w:hAnsi="David" w:cs="David"/>
          <w:sz w:val="24"/>
          <w:szCs w:val="24"/>
          <w:rtl/>
        </w:rPr>
        <w:t xml:space="preserve">צהיר שמרוויח 4,000 </w:t>
      </w:r>
      <w:r w:rsidR="00C73404">
        <w:rPr>
          <w:rFonts w:ascii="David" w:hAnsi="David" w:cs="David"/>
          <w:sz w:val="24"/>
          <w:szCs w:val="24"/>
          <w:rtl/>
        </w:rPr>
        <w:t>₪ והיום מרוויח לטענתו 7,000 ₪</w:t>
      </w:r>
      <w:r w:rsidR="00C73404">
        <w:rPr>
          <w:rFonts w:ascii="David" w:hAnsi="David" w:cs="David" w:hint="cs"/>
          <w:sz w:val="24"/>
          <w:szCs w:val="24"/>
          <w:rtl/>
        </w:rPr>
        <w:t xml:space="preserve"> - </w:t>
      </w:r>
      <w:r>
        <w:rPr>
          <w:rFonts w:ascii="David" w:hAnsi="David" w:cs="David"/>
          <w:sz w:val="24"/>
          <w:szCs w:val="24"/>
          <w:rtl/>
        </w:rPr>
        <w:t>היינו שינוי הנסיבות בכל הנוגע להכנסתו אינו הרעה כי אם הטבה.</w:t>
      </w:r>
    </w:p>
    <w:p w:rsidR="006B70C1" w:rsidRPr="006B70C1" w:rsidRDefault="006B70C1" w:rsidP="006B70C1">
      <w:pPr>
        <w:pStyle w:val="ad"/>
        <w:rPr>
          <w:rFonts w:ascii="David" w:hAnsi="David" w:cs="David"/>
          <w:sz w:val="24"/>
          <w:szCs w:val="24"/>
          <w:rtl/>
        </w:rPr>
      </w:pPr>
    </w:p>
    <w:p w:rsidR="006B70C1" w:rsidRDefault="006B70C1" w:rsidP="00C73404">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כן נטען בכתב ההגנה כי התובע מפרסם ברשתות החברתיות שהוא מבצע עבודות </w:t>
      </w:r>
      <w:r w:rsidR="00C73404">
        <w:rPr>
          <w:rFonts w:ascii="David" w:hAnsi="David" w:cs="David" w:hint="cs"/>
          <w:sz w:val="24"/>
          <w:szCs w:val="24"/>
          <w:rtl/>
        </w:rPr>
        <w:t>*** פרטיות אודותיהן לא גילה דבר בתביעה</w:t>
      </w:r>
      <w:r>
        <w:rPr>
          <w:rFonts w:ascii="David" w:hAnsi="David" w:cs="David" w:hint="cs"/>
          <w:sz w:val="24"/>
          <w:szCs w:val="24"/>
          <w:rtl/>
        </w:rPr>
        <w:t xml:space="preserve"> (צורפו </w:t>
      </w:r>
      <w:r w:rsidR="00C73404">
        <w:rPr>
          <w:rFonts w:ascii="David" w:hAnsi="David" w:cs="David" w:hint="cs"/>
          <w:sz w:val="24"/>
          <w:szCs w:val="24"/>
          <w:rtl/>
        </w:rPr>
        <w:t>אסמכתאות), והוא מפרסם שהוא</w:t>
      </w:r>
      <w:r>
        <w:rPr>
          <w:rFonts w:ascii="David" w:hAnsi="David" w:cs="David" w:hint="cs"/>
          <w:sz w:val="24"/>
          <w:szCs w:val="24"/>
          <w:rtl/>
        </w:rPr>
        <w:t xml:space="preserve"> </w:t>
      </w:r>
      <w:r w:rsidR="00C73404">
        <w:rPr>
          <w:rFonts w:ascii="David" w:hAnsi="David" w:cs="David" w:hint="cs"/>
          <w:sz w:val="24"/>
          <w:szCs w:val="24"/>
          <w:rtl/>
        </w:rPr>
        <w:t>***</w:t>
      </w:r>
      <w:r>
        <w:rPr>
          <w:rFonts w:ascii="David" w:hAnsi="David" w:cs="David" w:hint="cs"/>
          <w:sz w:val="24"/>
          <w:szCs w:val="24"/>
          <w:rtl/>
        </w:rPr>
        <w:t xml:space="preserve"> ברישיון אשר נותן שירות תיקונים 24/6 בכל שעות היום.</w:t>
      </w:r>
    </w:p>
    <w:p w:rsidR="006B70C1" w:rsidRPr="006B70C1" w:rsidRDefault="006B70C1" w:rsidP="006B70C1">
      <w:pPr>
        <w:pStyle w:val="ad"/>
        <w:rPr>
          <w:rFonts w:ascii="David" w:hAnsi="David" w:cs="David"/>
          <w:sz w:val="24"/>
          <w:szCs w:val="24"/>
          <w:rtl/>
        </w:rPr>
      </w:pPr>
    </w:p>
    <w:p w:rsidR="006B70C1" w:rsidRDefault="006B70C1" w:rsidP="00C73404">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בנוסף נטען כי התובע הסתיר מבית המשפט את היותו בעל עסק עצמאי נוסף בשם "</w:t>
      </w:r>
      <w:r w:rsidR="00C73404">
        <w:rPr>
          <w:rFonts w:ascii="David" w:hAnsi="David" w:cs="David" w:hint="cs"/>
          <w:sz w:val="24"/>
          <w:szCs w:val="24"/>
          <w:rtl/>
        </w:rPr>
        <w:t>*** ****</w:t>
      </w:r>
      <w:r>
        <w:rPr>
          <w:rFonts w:ascii="David" w:hAnsi="David" w:cs="David"/>
          <w:sz w:val="24"/>
          <w:szCs w:val="24"/>
          <w:rtl/>
        </w:rPr>
        <w:t xml:space="preserve">" </w:t>
      </w:r>
      <w:r w:rsidR="00D70FB0">
        <w:rPr>
          <w:rFonts w:ascii="David" w:hAnsi="David" w:cs="David" w:hint="cs"/>
          <w:sz w:val="24"/>
          <w:szCs w:val="24"/>
          <w:rtl/>
        </w:rPr>
        <w:t xml:space="preserve">וכי </w:t>
      </w:r>
      <w:r>
        <w:rPr>
          <w:rFonts w:ascii="David" w:hAnsi="David" w:cs="David"/>
          <w:sz w:val="24"/>
          <w:szCs w:val="24"/>
          <w:rtl/>
        </w:rPr>
        <w:t xml:space="preserve">מדובר בעסק המספק שירות של </w:t>
      </w:r>
      <w:r w:rsidR="00C73404">
        <w:rPr>
          <w:rFonts w:ascii="David" w:hAnsi="David" w:cs="David" w:hint="cs"/>
          <w:sz w:val="24"/>
          <w:szCs w:val="24"/>
          <w:rtl/>
        </w:rPr>
        <w:t>****</w:t>
      </w:r>
      <w:r w:rsidR="00D70FB0">
        <w:rPr>
          <w:rFonts w:ascii="David" w:hAnsi="David" w:cs="David" w:hint="cs"/>
          <w:sz w:val="24"/>
          <w:szCs w:val="24"/>
          <w:rtl/>
        </w:rPr>
        <w:t xml:space="preserve">, עם </w:t>
      </w:r>
      <w:r>
        <w:rPr>
          <w:rFonts w:ascii="David" w:hAnsi="David" w:cs="David"/>
          <w:sz w:val="24"/>
          <w:szCs w:val="24"/>
          <w:rtl/>
        </w:rPr>
        <w:t>היקף לקוחות גדול, שכן התובע עובד בכל רחבי הארץ – צורף צילום מדף האינסטגרם העסקי אותו מנהל התובע המונה 1056 עוקבים.</w:t>
      </w:r>
    </w:p>
    <w:p w:rsidR="006B70C1" w:rsidRPr="00D70FB0" w:rsidRDefault="006B70C1" w:rsidP="006B70C1">
      <w:pPr>
        <w:pStyle w:val="ad"/>
        <w:rPr>
          <w:rFonts w:ascii="David" w:hAnsi="David" w:cs="David"/>
          <w:sz w:val="24"/>
          <w:szCs w:val="24"/>
          <w:rtl/>
        </w:rPr>
      </w:pPr>
    </w:p>
    <w:p w:rsidR="006B70C1" w:rsidRDefault="006B70C1" w:rsidP="00C44CF0">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משכך נטען כי התובע מרוויח</w:t>
      </w:r>
      <w:r w:rsidR="00C44CF0">
        <w:rPr>
          <w:rFonts w:ascii="David" w:hAnsi="David" w:cs="David" w:hint="cs"/>
          <w:sz w:val="24"/>
          <w:szCs w:val="24"/>
          <w:rtl/>
        </w:rPr>
        <w:t>,</w:t>
      </w:r>
      <w:r>
        <w:rPr>
          <w:rFonts w:ascii="David" w:hAnsi="David" w:cs="David" w:hint="cs"/>
          <w:sz w:val="24"/>
          <w:szCs w:val="24"/>
          <w:rtl/>
        </w:rPr>
        <w:t xml:space="preserve"> או אמור להרוויח בהתאם להשכלתו וכישוריו </w:t>
      </w:r>
      <w:r w:rsidR="00C44CF0">
        <w:rPr>
          <w:rFonts w:ascii="David" w:hAnsi="David" w:cs="David" w:hint="cs"/>
          <w:sz w:val="24"/>
          <w:szCs w:val="24"/>
          <w:rtl/>
        </w:rPr>
        <w:t xml:space="preserve">כ*** </w:t>
      </w:r>
      <w:r>
        <w:rPr>
          <w:rFonts w:ascii="David" w:hAnsi="David" w:cs="David" w:hint="cs"/>
          <w:sz w:val="24"/>
          <w:szCs w:val="24"/>
          <w:rtl/>
        </w:rPr>
        <w:t>סך של כ</w:t>
      </w:r>
      <w:r w:rsidR="00C44CF0">
        <w:rPr>
          <w:rFonts w:ascii="David" w:hAnsi="David" w:cs="David" w:hint="cs"/>
          <w:sz w:val="24"/>
          <w:szCs w:val="24"/>
          <w:rtl/>
        </w:rPr>
        <w:t>-</w:t>
      </w:r>
      <w:r>
        <w:rPr>
          <w:rFonts w:ascii="David" w:hAnsi="David" w:cs="David" w:hint="cs"/>
          <w:sz w:val="24"/>
          <w:szCs w:val="24"/>
          <w:rtl/>
        </w:rPr>
        <w:t xml:space="preserve">15,000 ₪ נטו לחודש לפחות, מלבד העובדה שהוא שותף של </w:t>
      </w:r>
      <w:r w:rsidR="00C44CF0">
        <w:rPr>
          <w:rFonts w:ascii="David" w:hAnsi="David" w:cs="David" w:hint="cs"/>
          <w:sz w:val="24"/>
          <w:szCs w:val="24"/>
          <w:rtl/>
        </w:rPr>
        <w:t>***</w:t>
      </w:r>
      <w:r>
        <w:rPr>
          <w:rFonts w:ascii="David" w:hAnsi="David" w:cs="David" w:hint="cs"/>
          <w:sz w:val="24"/>
          <w:szCs w:val="24"/>
          <w:rtl/>
        </w:rPr>
        <w:t xml:space="preserve"> ויש לו עסקים נוספים. </w:t>
      </w:r>
    </w:p>
    <w:p w:rsidR="006B70C1" w:rsidRPr="006B70C1" w:rsidRDefault="006B70C1" w:rsidP="006B70C1">
      <w:pPr>
        <w:pStyle w:val="ad"/>
        <w:rPr>
          <w:rFonts w:ascii="David" w:hAnsi="David" w:cs="David"/>
          <w:sz w:val="24"/>
          <w:szCs w:val="24"/>
          <w:rtl/>
        </w:rPr>
      </w:pPr>
    </w:p>
    <w:p w:rsidR="006B70C1" w:rsidRDefault="006B70C1" w:rsidP="00C44CF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בתגובה לנטען, ציין התובע כי</w:t>
      </w:r>
      <w:r w:rsidR="0087782D">
        <w:rPr>
          <w:rFonts w:ascii="David" w:hAnsi="David" w:cs="David"/>
          <w:sz w:val="24"/>
          <w:szCs w:val="24"/>
          <w:rtl/>
        </w:rPr>
        <w:t xml:space="preserve"> </w:t>
      </w:r>
      <w:r>
        <w:rPr>
          <w:rFonts w:ascii="David" w:hAnsi="David" w:cs="David"/>
          <w:sz w:val="24"/>
          <w:szCs w:val="24"/>
          <w:rtl/>
        </w:rPr>
        <w:t xml:space="preserve">הוא עובד כשכיר בלבד בחברה של </w:t>
      </w:r>
      <w:r w:rsidR="00C44CF0">
        <w:rPr>
          <w:rFonts w:ascii="David" w:hAnsi="David" w:cs="David" w:hint="cs"/>
          <w:sz w:val="24"/>
          <w:szCs w:val="24"/>
          <w:rtl/>
        </w:rPr>
        <w:t>***</w:t>
      </w:r>
      <w:r>
        <w:rPr>
          <w:rFonts w:ascii="David" w:hAnsi="David" w:cs="David"/>
          <w:sz w:val="24"/>
          <w:szCs w:val="24"/>
          <w:rtl/>
        </w:rPr>
        <w:t>.</w:t>
      </w:r>
    </w:p>
    <w:p w:rsidR="006B70C1" w:rsidRPr="006B70C1" w:rsidRDefault="006B70C1" w:rsidP="006B70C1">
      <w:pPr>
        <w:pStyle w:val="ad"/>
        <w:rPr>
          <w:rFonts w:ascii="David" w:hAnsi="David" w:cs="David"/>
          <w:sz w:val="24"/>
          <w:szCs w:val="24"/>
          <w:rtl/>
        </w:rPr>
      </w:pPr>
    </w:p>
    <w:p w:rsidR="006B70C1" w:rsidRDefault="006B70C1" w:rsidP="00C44CF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בכל הנוגע לפרסומים של התובע </w:t>
      </w:r>
      <w:r w:rsidR="00C44CF0">
        <w:rPr>
          <w:rFonts w:ascii="David" w:hAnsi="David" w:cs="David" w:hint="cs"/>
          <w:sz w:val="24"/>
          <w:szCs w:val="24"/>
          <w:rtl/>
        </w:rPr>
        <w:t>כ***</w:t>
      </w:r>
      <w:r>
        <w:rPr>
          <w:rFonts w:ascii="David" w:hAnsi="David" w:cs="David"/>
          <w:sz w:val="24"/>
          <w:szCs w:val="24"/>
          <w:rtl/>
        </w:rPr>
        <w:t xml:space="preserve"> – נטען כי מדובר בפרסום שבוצע בעבר במקומון השכונתי בלבד והתובע פרסם עצמו כנותן שירות לתיקונים קלים בשעות שלאחר העבודה עקב מצבו הכלכלי, לא פנו אליו לקוחות והוא לא חידש את הפרסום.</w:t>
      </w:r>
    </w:p>
    <w:p w:rsidR="006B70C1" w:rsidRPr="006B70C1" w:rsidRDefault="006B70C1" w:rsidP="006B70C1">
      <w:pPr>
        <w:pStyle w:val="ad"/>
        <w:rPr>
          <w:rFonts w:ascii="David" w:hAnsi="David" w:cs="David"/>
          <w:sz w:val="24"/>
          <w:szCs w:val="24"/>
          <w:rtl/>
        </w:rPr>
      </w:pPr>
    </w:p>
    <w:p w:rsidR="006B70C1" w:rsidRDefault="007727C5" w:rsidP="007727C5">
      <w:pPr>
        <w:pStyle w:val="ad"/>
        <w:numPr>
          <w:ilvl w:val="0"/>
          <w:numId w:val="1"/>
        </w:numPr>
        <w:spacing w:line="360" w:lineRule="auto"/>
        <w:jc w:val="both"/>
        <w:rPr>
          <w:rFonts w:ascii="David" w:hAnsi="David" w:cs="David"/>
          <w:sz w:val="24"/>
          <w:szCs w:val="24"/>
        </w:rPr>
      </w:pPr>
      <w:r>
        <w:rPr>
          <w:rFonts w:ascii="David" w:hAnsi="David" w:cs="David"/>
          <w:sz w:val="24"/>
          <w:szCs w:val="24"/>
          <w:rtl/>
        </w:rPr>
        <w:t>לגבי העסק "</w:t>
      </w:r>
      <w:r>
        <w:rPr>
          <w:rFonts w:ascii="David" w:hAnsi="David" w:cs="David" w:hint="cs"/>
          <w:sz w:val="24"/>
          <w:szCs w:val="24"/>
          <w:rtl/>
        </w:rPr>
        <w:t>*** ***</w:t>
      </w:r>
      <w:r w:rsidR="006B70C1">
        <w:rPr>
          <w:rFonts w:ascii="David" w:hAnsi="David" w:cs="David"/>
          <w:sz w:val="24"/>
          <w:szCs w:val="24"/>
          <w:rtl/>
        </w:rPr>
        <w:t xml:space="preserve">" נטען כי מדובר בדף אינסטגרם שנסגר זמן רב לפני הגשת התביעה, כאשר התובע חשב לעזוב את העסק של </w:t>
      </w:r>
      <w:r>
        <w:rPr>
          <w:rFonts w:ascii="David" w:hAnsi="David" w:cs="David" w:hint="cs"/>
          <w:sz w:val="24"/>
          <w:szCs w:val="24"/>
          <w:rtl/>
        </w:rPr>
        <w:t>***</w:t>
      </w:r>
      <w:r w:rsidR="006B70C1">
        <w:rPr>
          <w:rFonts w:ascii="David" w:hAnsi="David" w:cs="David"/>
          <w:sz w:val="24"/>
          <w:szCs w:val="24"/>
          <w:rtl/>
        </w:rPr>
        <w:t xml:space="preserve"> ולפתוח עסק אינטרנטי משל עצמו, לרכישת מוצרים בעבודת ידו של התובע,</w:t>
      </w:r>
      <w:r w:rsidR="0087782D">
        <w:rPr>
          <w:rFonts w:ascii="David" w:hAnsi="David" w:cs="David"/>
          <w:sz w:val="24"/>
          <w:szCs w:val="24"/>
          <w:rtl/>
        </w:rPr>
        <w:t xml:space="preserve"> </w:t>
      </w:r>
      <w:r w:rsidR="006B70C1">
        <w:rPr>
          <w:rFonts w:ascii="David" w:hAnsi="David" w:cs="David"/>
          <w:sz w:val="24"/>
          <w:szCs w:val="24"/>
          <w:rtl/>
        </w:rPr>
        <w:t>אשר לא צלח.</w:t>
      </w:r>
    </w:p>
    <w:p w:rsidR="006B70C1" w:rsidRPr="006B70C1" w:rsidRDefault="006B70C1" w:rsidP="006B70C1">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David" w:hAnsi="David" w:cs="David"/>
          <w:sz w:val="24"/>
          <w:szCs w:val="24"/>
        </w:rPr>
      </w:pPr>
      <w:r>
        <w:rPr>
          <w:rFonts w:ascii="David" w:hAnsi="David" w:cs="David"/>
          <w:sz w:val="24"/>
          <w:szCs w:val="24"/>
          <w:rtl/>
        </w:rPr>
        <w:t>כאמור גרסת התובע לגבי הכנסותיו עברה "טלטלות" רבות.</w:t>
      </w:r>
    </w:p>
    <w:p w:rsidR="006B70C1" w:rsidRPr="006B70C1" w:rsidRDefault="006B70C1" w:rsidP="006B70C1">
      <w:pPr>
        <w:pStyle w:val="ad"/>
        <w:jc w:val="both"/>
        <w:rPr>
          <w:rFonts w:ascii="David" w:hAnsi="David" w:cs="David"/>
          <w:sz w:val="24"/>
          <w:szCs w:val="24"/>
        </w:rPr>
      </w:pPr>
    </w:p>
    <w:p w:rsidR="006B70C1" w:rsidRDefault="006B70C1" w:rsidP="007727C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"שכח" לציין בתביעתו הנוכחית, כי בהליך הקודם הוא עבד באותה עבודה לכאורה אצל </w:t>
      </w:r>
      <w:r w:rsidR="007727C5">
        <w:rPr>
          <w:rFonts w:ascii="David" w:hAnsi="David" w:cs="David" w:hint="cs"/>
          <w:sz w:val="24"/>
          <w:szCs w:val="24"/>
          <w:rtl/>
        </w:rPr>
        <w:t>***</w:t>
      </w:r>
      <w:r>
        <w:rPr>
          <w:rFonts w:ascii="David" w:hAnsi="David" w:cs="David"/>
          <w:sz w:val="24"/>
          <w:szCs w:val="24"/>
          <w:rtl/>
        </w:rPr>
        <w:t>, ואולם טען שהוא מרוויח 4,500 ₪ בלבד.</w:t>
      </w:r>
    </w:p>
    <w:p w:rsidR="006B70C1" w:rsidRDefault="006B70C1" w:rsidP="006B70C1">
      <w:pPr>
        <w:pStyle w:val="ad"/>
        <w:rPr>
          <w:rFonts w:ascii="David" w:hAnsi="David" w:cs="David"/>
          <w:sz w:val="24"/>
          <w:szCs w:val="24"/>
        </w:rPr>
      </w:pPr>
    </w:p>
    <w:p w:rsidR="006B70C1" w:rsidRDefault="006B70C1" w:rsidP="00885FD9">
      <w:pPr>
        <w:pStyle w:val="ad"/>
        <w:numPr>
          <w:ilvl w:val="0"/>
          <w:numId w:val="1"/>
        </w:numPr>
        <w:spacing w:line="360" w:lineRule="auto"/>
        <w:jc w:val="both"/>
        <w:rPr>
          <w:rFonts w:ascii="Miriam" w:hAnsi="Miriam" w:cs="Miriam"/>
          <w:sz w:val="24"/>
          <w:szCs w:val="24"/>
          <w:rtl/>
        </w:rPr>
      </w:pPr>
      <w:r>
        <w:rPr>
          <w:rFonts w:ascii="David" w:hAnsi="David" w:cs="David"/>
          <w:sz w:val="24"/>
          <w:szCs w:val="24"/>
          <w:rtl/>
        </w:rPr>
        <w:t xml:space="preserve">מתוך תצהיר עדות ראשית שלו מיום 5.11.2015 בתיק הקודם סעיף 24 </w:t>
      </w:r>
      <w:r>
        <w:rPr>
          <w:rFonts w:ascii="Miriam" w:hAnsi="Miriam" w:cs="Miriam"/>
          <w:sz w:val="24"/>
          <w:szCs w:val="24"/>
          <w:rtl/>
        </w:rPr>
        <w:t xml:space="preserve">– "אני הנני עובד כשכיר אצל </w:t>
      </w:r>
      <w:r w:rsidR="00885FD9">
        <w:rPr>
          <w:rFonts w:ascii="Miriam" w:hAnsi="Miriam" w:cs="Miriam" w:hint="cs"/>
          <w:sz w:val="24"/>
          <w:szCs w:val="24"/>
          <w:rtl/>
        </w:rPr>
        <w:t>***</w:t>
      </w:r>
      <w:r>
        <w:rPr>
          <w:rFonts w:ascii="Miriam" w:hAnsi="Miriam" w:cs="Miriam"/>
          <w:sz w:val="24"/>
          <w:szCs w:val="24"/>
          <w:rtl/>
        </w:rPr>
        <w:t xml:space="preserve"> ומשכורתי החודשית עומדת ע"ס של כ – 4,500 ₪ לחודש. אין לי מושג מהיכן הביאה התובעת את הרעיון כאילו משכורתי היא בסך של כ – 8,500 ₪. זוהי עלילת שווא ו</w:t>
      </w:r>
      <w:r w:rsidR="00885FD9">
        <w:rPr>
          <w:rFonts w:ascii="Miriam" w:hAnsi="Miriam" w:cs="Miriam"/>
          <w:sz w:val="24"/>
          <w:szCs w:val="24"/>
          <w:rtl/>
        </w:rPr>
        <w:t>היא חסרת כל שחר. אני עובד כ</w:t>
      </w:r>
      <w:r w:rsidR="00885FD9">
        <w:rPr>
          <w:rFonts w:ascii="Miriam" w:hAnsi="Miriam" w:cs="Miriam" w:hint="cs"/>
          <w:sz w:val="24"/>
          <w:szCs w:val="24"/>
          <w:rtl/>
        </w:rPr>
        <w:t xml:space="preserve">*** </w:t>
      </w:r>
      <w:r>
        <w:rPr>
          <w:rFonts w:ascii="Miriam" w:hAnsi="Miriam" w:cs="Miriam"/>
          <w:sz w:val="24"/>
          <w:szCs w:val="24"/>
          <w:rtl/>
        </w:rPr>
        <w:t xml:space="preserve">היות ועדיין לא סיימתי את לימודי ואינני </w:t>
      </w:r>
      <w:r w:rsidR="00885FD9">
        <w:rPr>
          <w:rFonts w:ascii="Miriam" w:hAnsi="Miriam" w:cs="Miriam" w:hint="cs"/>
          <w:sz w:val="24"/>
          <w:szCs w:val="24"/>
          <w:rtl/>
        </w:rPr>
        <w:t>***</w:t>
      </w:r>
      <w:r>
        <w:rPr>
          <w:rFonts w:ascii="Miriam" w:hAnsi="Miriam" w:cs="Miriam"/>
          <w:sz w:val="24"/>
          <w:szCs w:val="24"/>
          <w:rtl/>
        </w:rPr>
        <w:t xml:space="preserve"> מוסמך, וככזה המשכורת הממוצעת במשק עומדת על סך של כ – 4,500 ₪ בחודש. זאת ניתן ללמוד גם מתלושי המשכורת שלי בעבודתי האחרת אצל מס' מעסיקים שונים, לפני שהתחלתי לעבוד אצל </w:t>
      </w:r>
      <w:r w:rsidR="00885FD9">
        <w:rPr>
          <w:rFonts w:ascii="Miriam" w:hAnsi="Miriam" w:cs="Miriam" w:hint="cs"/>
          <w:sz w:val="24"/>
          <w:szCs w:val="24"/>
          <w:rtl/>
        </w:rPr>
        <w:t>***</w:t>
      </w:r>
      <w:r>
        <w:rPr>
          <w:rFonts w:ascii="Miriam" w:hAnsi="Miriam" w:cs="Miriam"/>
          <w:sz w:val="24"/>
          <w:szCs w:val="24"/>
          <w:rtl/>
        </w:rPr>
        <w:t>, אשר גם שם עבדתי באותו תפקיד ומשכורתי עמדה ע"ס של כ – 4,500 ₪..."</w:t>
      </w:r>
    </w:p>
    <w:p w:rsidR="006B70C1" w:rsidRDefault="006B70C1" w:rsidP="006B70C1">
      <w:pPr>
        <w:pStyle w:val="ad"/>
        <w:spacing w:line="360" w:lineRule="auto"/>
        <w:rPr>
          <w:rFonts w:ascii="Miriam" w:hAnsi="Miriam" w:cs="Miriam"/>
          <w:sz w:val="24"/>
          <w:szCs w:val="24"/>
        </w:rPr>
      </w:pPr>
    </w:p>
    <w:p w:rsidR="006B70C1" w:rsidRDefault="006B70C1" w:rsidP="00885FD9">
      <w:pPr>
        <w:pStyle w:val="ad"/>
        <w:numPr>
          <w:ilvl w:val="0"/>
          <w:numId w:val="1"/>
        </w:numPr>
        <w:spacing w:line="360" w:lineRule="auto"/>
        <w:jc w:val="both"/>
        <w:rPr>
          <w:rFonts w:ascii="Miriam" w:hAnsi="Miriam" w:cs="Miriam"/>
          <w:sz w:val="24"/>
          <w:szCs w:val="24"/>
          <w:rtl/>
        </w:rPr>
      </w:pPr>
      <w:r>
        <w:rPr>
          <w:rFonts w:ascii="David" w:hAnsi="David" w:cs="David"/>
          <w:sz w:val="24"/>
          <w:szCs w:val="24"/>
          <w:rtl/>
        </w:rPr>
        <w:t xml:space="preserve">מתוך פרוטוקול הדיון מיום 10.11.2015 – </w:t>
      </w:r>
      <w:r>
        <w:rPr>
          <w:rFonts w:ascii="Miriam" w:hAnsi="Miriam" w:cs="Miriam"/>
          <w:sz w:val="24"/>
          <w:szCs w:val="24"/>
          <w:rtl/>
        </w:rPr>
        <w:t xml:space="preserve">"...שהתחתנו התחלתי לעבוד </w:t>
      </w:r>
      <w:r w:rsidR="00885FD9">
        <w:rPr>
          <w:rFonts w:ascii="Miriam" w:hAnsi="Miriam" w:cs="Miriam" w:hint="cs"/>
          <w:sz w:val="24"/>
          <w:szCs w:val="24"/>
          <w:rtl/>
        </w:rPr>
        <w:t>ב***</w:t>
      </w:r>
      <w:r>
        <w:rPr>
          <w:rFonts w:ascii="Miriam" w:hAnsi="Miriam" w:cs="Miriam"/>
          <w:sz w:val="24"/>
          <w:szCs w:val="24"/>
          <w:rtl/>
        </w:rPr>
        <w:t xml:space="preserve"> אצל שני מעסיקים שונים עד </w:t>
      </w:r>
      <w:r w:rsidR="00885FD9">
        <w:rPr>
          <w:rFonts w:ascii="Miriam" w:hAnsi="Miriam" w:cs="Miriam" w:hint="cs"/>
          <w:sz w:val="24"/>
          <w:szCs w:val="24"/>
          <w:rtl/>
        </w:rPr>
        <w:t>ש***</w:t>
      </w:r>
      <w:r w:rsidR="00885FD9">
        <w:rPr>
          <w:rFonts w:ascii="Miriam" w:hAnsi="Miriam" w:cs="Miriam"/>
          <w:sz w:val="24"/>
          <w:szCs w:val="24"/>
          <w:rtl/>
        </w:rPr>
        <w:t xml:space="preserve"> פתח עסק. עבדתי כ</w:t>
      </w:r>
      <w:r w:rsidR="00885FD9">
        <w:rPr>
          <w:rFonts w:ascii="Miriam" w:hAnsi="Miriam" w:cs="Miriam" w:hint="cs"/>
          <w:sz w:val="24"/>
          <w:szCs w:val="24"/>
          <w:rtl/>
        </w:rPr>
        <w:t xml:space="preserve">*** </w:t>
      </w:r>
      <w:r>
        <w:rPr>
          <w:rFonts w:ascii="Miriam" w:hAnsi="Miriam" w:cs="Miriam"/>
          <w:sz w:val="24"/>
          <w:szCs w:val="24"/>
          <w:rtl/>
        </w:rPr>
        <w:t>וקיבלתי כ – 6,000 ₪ אצל ש</w:t>
      </w:r>
      <w:r w:rsidR="00885FD9">
        <w:rPr>
          <w:rFonts w:ascii="Miriam" w:hAnsi="Miriam" w:cs="Miriam"/>
          <w:sz w:val="24"/>
          <w:szCs w:val="24"/>
          <w:rtl/>
        </w:rPr>
        <w:t>ני המעסיקים. זה המשכורת שלי</w:t>
      </w:r>
      <w:r w:rsidR="00885FD9">
        <w:rPr>
          <w:rFonts w:ascii="Miriam" w:hAnsi="Miriam" w:cs="Miriam" w:hint="cs"/>
          <w:sz w:val="24"/>
          <w:szCs w:val="24"/>
          <w:rtl/>
        </w:rPr>
        <w:t xml:space="preserve"> ***</w:t>
      </w:r>
      <w:r>
        <w:rPr>
          <w:rFonts w:ascii="Miriam" w:hAnsi="Miriam" w:cs="Miriam"/>
          <w:sz w:val="24"/>
          <w:szCs w:val="24"/>
          <w:rtl/>
        </w:rPr>
        <w:t xml:space="preserve">. שילמתי 3 שנים לימודים ויש לי שני מבחנים לעשות ועוד פרוייקט. כשאני אסיים אוכל למצוא עבודה אחרת שיש בו קידום ולהשתכר בהתאם. אצל </w:t>
      </w:r>
      <w:r w:rsidR="00885FD9">
        <w:rPr>
          <w:rFonts w:ascii="Miriam" w:hAnsi="Miriam" w:cs="Miriam" w:hint="cs"/>
          <w:sz w:val="24"/>
          <w:szCs w:val="24"/>
          <w:rtl/>
        </w:rPr>
        <w:t>***</w:t>
      </w:r>
      <w:r>
        <w:rPr>
          <w:rFonts w:ascii="Miriam" w:hAnsi="Miriam" w:cs="Miriam"/>
          <w:sz w:val="24"/>
          <w:szCs w:val="24"/>
          <w:rtl/>
        </w:rPr>
        <w:t xml:space="preserve"> אני מרוויח 4,500 ₪.."</w:t>
      </w:r>
    </w:p>
    <w:p w:rsidR="006B70C1" w:rsidRDefault="006B70C1" w:rsidP="006B70C1">
      <w:pPr>
        <w:pStyle w:val="ad"/>
        <w:spacing w:line="360" w:lineRule="auto"/>
        <w:jc w:val="both"/>
        <w:rPr>
          <w:rFonts w:ascii="Miriam" w:hAnsi="Miriam" w:cs="Miriam"/>
          <w:sz w:val="24"/>
          <w:szCs w:val="24"/>
          <w:rtl/>
        </w:rPr>
      </w:pPr>
    </w:p>
    <w:p w:rsidR="006B70C1" w:rsidRDefault="006B70C1" w:rsidP="00563FC1">
      <w:pPr>
        <w:pStyle w:val="ad"/>
        <w:numPr>
          <w:ilvl w:val="0"/>
          <w:numId w:val="1"/>
        </w:numPr>
        <w:spacing w:line="360" w:lineRule="auto"/>
        <w:jc w:val="both"/>
        <w:rPr>
          <w:rFonts w:ascii="David" w:hAnsi="David" w:cs="David"/>
          <w:sz w:val="24"/>
          <w:szCs w:val="24"/>
        </w:rPr>
      </w:pPr>
      <w:r>
        <w:rPr>
          <w:rFonts w:ascii="David" w:hAnsi="David" w:cs="David"/>
          <w:sz w:val="24"/>
          <w:szCs w:val="24"/>
          <w:rtl/>
        </w:rPr>
        <w:t>מבלי להי</w:t>
      </w:r>
      <w:r w:rsidR="00D70FB0">
        <w:rPr>
          <w:rFonts w:ascii="David" w:hAnsi="David" w:cs="David" w:hint="cs"/>
          <w:sz w:val="24"/>
          <w:szCs w:val="24"/>
          <w:rtl/>
        </w:rPr>
        <w:t xml:space="preserve">דרש </w:t>
      </w:r>
      <w:r>
        <w:rPr>
          <w:rFonts w:ascii="David" w:hAnsi="David" w:cs="David"/>
          <w:sz w:val="24"/>
          <w:szCs w:val="24"/>
          <w:rtl/>
        </w:rPr>
        <w:t xml:space="preserve">לשאלה האם אלה ההכנסות האמיתיות של התובע אם לאו, הרי שלפי גרסתו שלו נכון למועד הגשת התביעה הנוכחית הוא עבד אצל </w:t>
      </w:r>
      <w:r w:rsidR="00563FC1">
        <w:rPr>
          <w:rFonts w:ascii="David" w:hAnsi="David" w:cs="David" w:hint="cs"/>
          <w:sz w:val="24"/>
          <w:szCs w:val="24"/>
          <w:rtl/>
        </w:rPr>
        <w:t>***</w:t>
      </w:r>
      <w:r>
        <w:rPr>
          <w:rFonts w:ascii="David" w:hAnsi="David" w:cs="David"/>
          <w:sz w:val="24"/>
          <w:szCs w:val="24"/>
          <w:rtl/>
        </w:rPr>
        <w:t xml:space="preserve"> והרוויח 7,500 ₪ נטו, היינו</w:t>
      </w:r>
      <w:r w:rsidR="00563FC1">
        <w:rPr>
          <w:rFonts w:ascii="David" w:hAnsi="David" w:cs="David" w:hint="cs"/>
          <w:sz w:val="24"/>
          <w:szCs w:val="24"/>
          <w:rtl/>
        </w:rPr>
        <w:t>,</w:t>
      </w:r>
      <w:r>
        <w:rPr>
          <w:rFonts w:ascii="David" w:hAnsi="David" w:cs="David"/>
          <w:sz w:val="24"/>
          <w:szCs w:val="24"/>
          <w:rtl/>
        </w:rPr>
        <w:t xml:space="preserve"> שכרו עלה </w:t>
      </w:r>
      <w:r w:rsidR="00D70FB0">
        <w:rPr>
          <w:rFonts w:ascii="David" w:hAnsi="David" w:cs="David" w:hint="cs"/>
          <w:sz w:val="24"/>
          <w:szCs w:val="24"/>
          <w:rtl/>
        </w:rPr>
        <w:t xml:space="preserve">משמעותית </w:t>
      </w:r>
      <w:r>
        <w:rPr>
          <w:rFonts w:ascii="David" w:hAnsi="David" w:cs="David"/>
          <w:sz w:val="24"/>
          <w:szCs w:val="24"/>
          <w:rtl/>
        </w:rPr>
        <w:t>ביחס למה שטען שהרוויח במועד מתן פסק הדין המוסכם כאמור.</w:t>
      </w:r>
    </w:p>
    <w:p w:rsidR="006B70C1" w:rsidRDefault="00563FC1" w:rsidP="00563FC1">
      <w:pPr>
        <w:pStyle w:val="ad"/>
        <w:spacing w:line="360" w:lineRule="auto"/>
        <w:jc w:val="both"/>
        <w:rPr>
          <w:rFonts w:ascii="Miriam" w:hAnsi="Miriam" w:cs="Miriam"/>
          <w:sz w:val="24"/>
          <w:szCs w:val="24"/>
        </w:rPr>
      </w:pPr>
      <w:r>
        <w:rPr>
          <w:rFonts w:ascii="David" w:hAnsi="David" w:cs="David"/>
          <w:sz w:val="24"/>
          <w:szCs w:val="24"/>
          <w:rtl/>
        </w:rPr>
        <w:t>רא</w:t>
      </w:r>
      <w:r>
        <w:rPr>
          <w:rFonts w:ascii="David" w:hAnsi="David" w:cs="David" w:hint="cs"/>
          <w:sz w:val="24"/>
          <w:szCs w:val="24"/>
          <w:rtl/>
        </w:rPr>
        <w:t>ו</w:t>
      </w:r>
      <w:r w:rsidR="006B70C1">
        <w:rPr>
          <w:rFonts w:ascii="David" w:hAnsi="David" w:cs="David"/>
          <w:sz w:val="24"/>
          <w:szCs w:val="24"/>
          <w:rtl/>
        </w:rPr>
        <w:t xml:space="preserve"> גם תשובותיו בדיון מיום 18.3.2024 – </w:t>
      </w:r>
      <w:r w:rsidR="006B70C1">
        <w:rPr>
          <w:rFonts w:ascii="Miriam" w:hAnsi="Miriam" w:cs="Miriam"/>
          <w:sz w:val="24"/>
          <w:szCs w:val="24"/>
          <w:rtl/>
        </w:rPr>
        <w:t>"ש. בעת מתן פס"</w:t>
      </w:r>
      <w:r>
        <w:rPr>
          <w:rFonts w:ascii="Miriam" w:hAnsi="Miriam" w:cs="Miriam"/>
          <w:sz w:val="24"/>
          <w:szCs w:val="24"/>
          <w:rtl/>
        </w:rPr>
        <w:t xml:space="preserve">ד הקודם הצהרת שאתה עובד אצל </w:t>
      </w:r>
      <w:r>
        <w:rPr>
          <w:rFonts w:ascii="Miriam" w:hAnsi="Miriam" w:cs="Miriam" w:hint="cs"/>
          <w:sz w:val="24"/>
          <w:szCs w:val="24"/>
          <w:rtl/>
        </w:rPr>
        <w:t xml:space="preserve">*** </w:t>
      </w:r>
      <w:r w:rsidR="006B70C1">
        <w:rPr>
          <w:rFonts w:ascii="Miriam" w:hAnsi="Miriam" w:cs="Miriam"/>
          <w:sz w:val="24"/>
          <w:szCs w:val="24"/>
          <w:rtl/>
        </w:rPr>
        <w:t>ומרוויח 4,500 ₪ לחודש. היום אתה מרוויח 7,000 ₪. בחודשים האחרונים 7,500 ₪ נטו, ויש לך החזקת רכב מהעבודה ? ת. נכון".</w:t>
      </w:r>
    </w:p>
    <w:p w:rsidR="006B70C1" w:rsidRDefault="006B70C1" w:rsidP="006B70C1">
      <w:pPr>
        <w:pStyle w:val="ad"/>
        <w:spacing w:line="360" w:lineRule="auto"/>
        <w:jc w:val="both"/>
        <w:rPr>
          <w:rFonts w:ascii="David" w:hAnsi="David" w:cs="David"/>
          <w:sz w:val="24"/>
          <w:szCs w:val="24"/>
          <w:rtl/>
        </w:rPr>
      </w:pPr>
    </w:p>
    <w:p w:rsidR="006B70C1" w:rsidRDefault="006B70C1" w:rsidP="00563FC1">
      <w:pPr>
        <w:pStyle w:val="ad"/>
        <w:spacing w:line="360" w:lineRule="auto"/>
        <w:jc w:val="both"/>
        <w:rPr>
          <w:rFonts w:ascii="Miriam" w:hAnsi="Miriam" w:cs="Miriam"/>
          <w:sz w:val="24"/>
          <w:szCs w:val="24"/>
          <w:rtl/>
        </w:rPr>
      </w:pPr>
      <w:r>
        <w:rPr>
          <w:rFonts w:ascii="Miriam" w:hAnsi="Miriam" w:cs="Miriam"/>
          <w:sz w:val="24"/>
          <w:szCs w:val="24"/>
          <w:rtl/>
        </w:rPr>
        <w:t>"ש.ת. אני מקבל 7,500 ₪ לחודש, שזה עם הוצאות הרכב. יש לי שכר גלובלי על</w:t>
      </w:r>
      <w:r w:rsidR="00563FC1">
        <w:rPr>
          <w:rFonts w:ascii="Miriam" w:hAnsi="Miriam" w:cs="Miriam"/>
          <w:sz w:val="24"/>
          <w:szCs w:val="24"/>
          <w:rtl/>
        </w:rPr>
        <w:t xml:space="preserve"> משרה מלאה. זה היה סיכום עם </w:t>
      </w:r>
      <w:r w:rsidR="00563FC1">
        <w:rPr>
          <w:rFonts w:ascii="Miriam" w:hAnsi="Miriam" w:cs="Miriam" w:hint="cs"/>
          <w:sz w:val="24"/>
          <w:szCs w:val="24"/>
          <w:rtl/>
        </w:rPr>
        <w:t>***</w:t>
      </w:r>
      <w:r>
        <w:rPr>
          <w:rFonts w:ascii="Miriam" w:hAnsi="Miriam" w:cs="Miriam"/>
          <w:sz w:val="24"/>
          <w:szCs w:val="24"/>
          <w:rtl/>
        </w:rPr>
        <w:t>".</w:t>
      </w:r>
    </w:p>
    <w:p w:rsidR="006B70C1" w:rsidRDefault="006B70C1" w:rsidP="006B70C1">
      <w:pPr>
        <w:pStyle w:val="ad"/>
        <w:jc w:val="both"/>
        <w:rPr>
          <w:rFonts w:ascii="David" w:hAnsi="David" w:cs="David"/>
          <w:sz w:val="24"/>
          <w:szCs w:val="24"/>
        </w:rPr>
      </w:pPr>
    </w:p>
    <w:p w:rsidR="006B70C1" w:rsidRDefault="006B70C1" w:rsidP="00563F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עבודתו של התובע אצל </w:t>
      </w:r>
      <w:r w:rsidR="00563FC1">
        <w:rPr>
          <w:rFonts w:ascii="David" w:hAnsi="David" w:cs="David" w:hint="cs"/>
          <w:sz w:val="24"/>
          <w:szCs w:val="24"/>
          <w:rtl/>
        </w:rPr>
        <w:t>***</w:t>
      </w:r>
      <w:r>
        <w:rPr>
          <w:rFonts w:ascii="David" w:hAnsi="David" w:cs="David"/>
          <w:sz w:val="24"/>
          <w:szCs w:val="24"/>
          <w:rtl/>
        </w:rPr>
        <w:t xml:space="preserve">, גובה הכנסתו ותלושי השכר שמקבל, יצוין כי לא מצאתי לקבוע אם הוא שותף עם </w:t>
      </w:r>
      <w:r w:rsidR="00563FC1">
        <w:rPr>
          <w:rFonts w:ascii="David" w:hAnsi="David" w:cs="David" w:hint="cs"/>
          <w:sz w:val="24"/>
          <w:szCs w:val="24"/>
          <w:rtl/>
        </w:rPr>
        <w:t>***</w:t>
      </w:r>
      <w:r>
        <w:rPr>
          <w:rFonts w:ascii="David" w:hAnsi="David" w:cs="David"/>
          <w:sz w:val="24"/>
          <w:szCs w:val="24"/>
          <w:rtl/>
        </w:rPr>
        <w:t xml:space="preserve"> בעסק או</w:t>
      </w:r>
      <w:r w:rsidR="00D70FB0">
        <w:rPr>
          <w:rFonts w:ascii="David" w:hAnsi="David" w:cs="David"/>
          <w:sz w:val="24"/>
          <w:szCs w:val="24"/>
          <w:rtl/>
        </w:rPr>
        <w:t xml:space="preserve"> "רק" עובד שכיר, כאשר די במסקנ</w:t>
      </w:r>
      <w:r w:rsidR="00D70FB0">
        <w:rPr>
          <w:rFonts w:ascii="David" w:hAnsi="David" w:cs="David" w:hint="cs"/>
          <w:sz w:val="24"/>
          <w:szCs w:val="24"/>
          <w:rtl/>
        </w:rPr>
        <w:t xml:space="preserve">ה </w:t>
      </w:r>
      <w:r>
        <w:rPr>
          <w:rFonts w:ascii="David" w:hAnsi="David" w:cs="David"/>
          <w:sz w:val="24"/>
          <w:szCs w:val="24"/>
          <w:rtl/>
        </w:rPr>
        <w:t>כי תלושי השכר שלו (וזאת אפילו לפי גרסתו שלו) אינם משקפים כלל וכלל את עבודתו ואת הכנסותיו.</w:t>
      </w:r>
    </w:p>
    <w:p w:rsidR="006B70C1" w:rsidRDefault="006B70C1" w:rsidP="006B70C1">
      <w:pPr>
        <w:pStyle w:val="ad"/>
        <w:rPr>
          <w:rFonts w:ascii="David" w:hAnsi="David" w:cs="David"/>
          <w:sz w:val="24"/>
          <w:szCs w:val="24"/>
        </w:rPr>
      </w:pPr>
    </w:p>
    <w:p w:rsidR="006B70C1" w:rsidRPr="006B70C1" w:rsidRDefault="006B70C1" w:rsidP="006B70C1">
      <w:pPr>
        <w:pStyle w:val="ad"/>
        <w:numPr>
          <w:ilvl w:val="0"/>
          <w:numId w:val="1"/>
        </w:numPr>
        <w:spacing w:line="360" w:lineRule="auto"/>
        <w:jc w:val="both"/>
        <w:rPr>
          <w:rFonts w:ascii="David" w:hAnsi="David" w:cs="David"/>
          <w:sz w:val="24"/>
          <w:szCs w:val="24"/>
          <w:rtl/>
        </w:rPr>
      </w:pPr>
      <w:r w:rsidRPr="006B70C1">
        <w:rPr>
          <w:rFonts w:ascii="David" w:hAnsi="David" w:cs="David"/>
          <w:sz w:val="24"/>
          <w:szCs w:val="24"/>
          <w:rtl/>
        </w:rPr>
        <w:lastRenderedPageBreak/>
        <w:t>הלכה היא, כי כאשר בעל עובד בעסק משפחתי, יועבר אליו הנטל בכל הנוגע לקביעת גובה הכנסתו, ויהיה עליו לשכנע את בית המשפט כי משכורתו הינה בסכום המוצהר על ידו. היה ולא יעמוד בהוכחתו, יוכל בית המשפט לקבוע כי גובה משכורתו גבוה מהמוצהר על ידו, וזאת על בסיס הראיות המסתברות לאור רמת החיים, רמת הצריכה, א</w:t>
      </w:r>
      <w:r w:rsidR="00563FC1">
        <w:rPr>
          <w:rFonts w:ascii="David" w:hAnsi="David" w:cs="David"/>
          <w:sz w:val="24"/>
          <w:szCs w:val="24"/>
          <w:rtl/>
        </w:rPr>
        <w:t>ופן ואופי ניהול משק הבית וכיו"ב</w:t>
      </w:r>
      <w:r w:rsidR="00563FC1">
        <w:rPr>
          <w:rFonts w:ascii="David" w:hAnsi="David" w:cs="David" w:hint="cs"/>
          <w:sz w:val="24"/>
          <w:szCs w:val="24"/>
          <w:rtl/>
        </w:rPr>
        <w:t xml:space="preserve">. ראו </w:t>
      </w:r>
      <w:hyperlink r:id="rId14" w:history="1">
        <w:r w:rsidRPr="006B70C1">
          <w:rPr>
            <w:rStyle w:val="Hyperlink"/>
            <w:rFonts w:ascii="David" w:hAnsi="David" w:cs="David"/>
            <w:color w:val="auto"/>
            <w:sz w:val="24"/>
            <w:szCs w:val="24"/>
            <w:u w:val="none"/>
            <w:rtl/>
          </w:rPr>
          <w:t>תמ"ש (י-ם) 24940/01</w:t>
        </w:r>
      </w:hyperlink>
      <w:r w:rsidRPr="006B70C1">
        <w:rPr>
          <w:rFonts w:ascii="David" w:hAnsi="David" w:cs="David"/>
          <w:b/>
          <w:bCs/>
          <w:sz w:val="24"/>
          <w:szCs w:val="24"/>
          <w:rtl/>
        </w:rPr>
        <w:t xml:space="preserve"> ו' א' נ. י' ו' </w:t>
      </w:r>
      <w:r w:rsidRPr="006B70C1">
        <w:rPr>
          <w:rFonts w:ascii="David" w:hAnsi="David" w:cs="David"/>
          <w:sz w:val="24"/>
          <w:szCs w:val="24"/>
          <w:rtl/>
        </w:rPr>
        <w:t>(31.10.</w:t>
      </w:r>
      <w:r w:rsidR="00563FC1">
        <w:rPr>
          <w:rFonts w:ascii="David" w:hAnsi="David" w:cs="David" w:hint="cs"/>
          <w:sz w:val="24"/>
          <w:szCs w:val="24"/>
          <w:rtl/>
        </w:rPr>
        <w:t>20</w:t>
      </w:r>
      <w:r w:rsidRPr="006B70C1">
        <w:rPr>
          <w:rFonts w:ascii="David" w:hAnsi="David" w:cs="David"/>
          <w:sz w:val="24"/>
          <w:szCs w:val="24"/>
          <w:rtl/>
        </w:rPr>
        <w:t>04)</w:t>
      </w:r>
      <w:r w:rsidR="00563FC1">
        <w:rPr>
          <w:rFonts w:ascii="David" w:hAnsi="David" w:cs="David" w:hint="cs"/>
          <w:sz w:val="24"/>
          <w:szCs w:val="24"/>
          <w:rtl/>
        </w:rPr>
        <w:t>,</w:t>
      </w:r>
      <w:r w:rsidR="00563FC1">
        <w:rPr>
          <w:rFonts w:ascii="David" w:hAnsi="David" w:cs="David"/>
          <w:sz w:val="24"/>
          <w:szCs w:val="24"/>
          <w:rtl/>
        </w:rPr>
        <w:t xml:space="preserve"> וכן רא</w:t>
      </w:r>
      <w:r w:rsidR="00563FC1">
        <w:rPr>
          <w:rFonts w:ascii="David" w:hAnsi="David" w:cs="David" w:hint="cs"/>
          <w:sz w:val="24"/>
          <w:szCs w:val="24"/>
          <w:rtl/>
        </w:rPr>
        <w:t>ו</w:t>
      </w:r>
      <w:r w:rsidRPr="006B70C1">
        <w:rPr>
          <w:rFonts w:ascii="David" w:hAnsi="David" w:cs="David"/>
          <w:sz w:val="24"/>
          <w:szCs w:val="24"/>
          <w:rtl/>
        </w:rPr>
        <w:t xml:space="preserve"> </w:t>
      </w:r>
      <w:hyperlink r:id="rId15" w:history="1">
        <w:r w:rsidRPr="006B70C1">
          <w:rPr>
            <w:rStyle w:val="Hyperlink"/>
            <w:rFonts w:ascii="David" w:hAnsi="David" w:cs="David"/>
            <w:color w:val="auto"/>
            <w:sz w:val="24"/>
            <w:szCs w:val="24"/>
            <w:u w:val="none"/>
            <w:rtl/>
          </w:rPr>
          <w:t>תמ"ש 52480/99</w:t>
        </w:r>
      </w:hyperlink>
      <w:r w:rsidRPr="006B70C1">
        <w:rPr>
          <w:rFonts w:ascii="David" w:hAnsi="David" w:cs="David"/>
          <w:sz w:val="24"/>
          <w:szCs w:val="24"/>
          <w:rtl/>
        </w:rPr>
        <w:t xml:space="preserve"> </w:t>
      </w:r>
      <w:r w:rsidRPr="006B70C1">
        <w:rPr>
          <w:rFonts w:ascii="David" w:hAnsi="David" w:cs="David" w:hint="cs"/>
          <w:b/>
          <w:bCs/>
          <w:sz w:val="24"/>
          <w:szCs w:val="24"/>
          <w:rtl/>
        </w:rPr>
        <w:t>פלונית ואח' נ' פלוני</w:t>
      </w:r>
      <w:r w:rsidRPr="006B70C1">
        <w:rPr>
          <w:rFonts w:ascii="David" w:hAnsi="David" w:cs="David" w:hint="cs"/>
          <w:sz w:val="24"/>
          <w:szCs w:val="24"/>
          <w:rtl/>
        </w:rPr>
        <w:t xml:space="preserve"> (16.3.</w:t>
      </w:r>
      <w:r w:rsidR="00563FC1">
        <w:rPr>
          <w:rFonts w:ascii="David" w:hAnsi="David" w:cs="David" w:hint="cs"/>
          <w:sz w:val="24"/>
          <w:szCs w:val="24"/>
          <w:rtl/>
        </w:rPr>
        <w:t>20</w:t>
      </w:r>
      <w:r w:rsidRPr="006B70C1">
        <w:rPr>
          <w:rFonts w:ascii="David" w:hAnsi="David" w:cs="David" w:hint="cs"/>
          <w:sz w:val="24"/>
          <w:szCs w:val="24"/>
          <w:rtl/>
        </w:rPr>
        <w:t>00).</w:t>
      </w:r>
    </w:p>
    <w:p w:rsidR="006B70C1" w:rsidRPr="006B70C1" w:rsidRDefault="006B70C1" w:rsidP="006B70C1">
      <w:pPr>
        <w:pStyle w:val="1"/>
        <w:rPr>
          <w:rFonts w:ascii="David" w:hAnsi="David"/>
        </w:rPr>
      </w:pPr>
    </w:p>
    <w:p w:rsidR="006B70C1" w:rsidRPr="006B70C1" w:rsidRDefault="006B70C1" w:rsidP="006B70C1">
      <w:pPr>
        <w:pStyle w:val="1"/>
        <w:numPr>
          <w:ilvl w:val="0"/>
          <w:numId w:val="1"/>
        </w:numPr>
        <w:spacing w:line="360" w:lineRule="auto"/>
        <w:jc w:val="both"/>
        <w:rPr>
          <w:rFonts w:ascii="David" w:hAnsi="David"/>
        </w:rPr>
      </w:pPr>
      <w:r w:rsidRPr="006B70C1">
        <w:rPr>
          <w:rFonts w:ascii="David" w:hAnsi="David"/>
          <w:rtl/>
        </w:rPr>
        <w:t xml:space="preserve">ראו גם: </w:t>
      </w:r>
      <w:hyperlink r:id="rId16" w:history="1">
        <w:r w:rsidRPr="006B70C1">
          <w:rPr>
            <w:rStyle w:val="Hyperlink"/>
            <w:rFonts w:ascii="David" w:hAnsi="David"/>
            <w:color w:val="auto"/>
            <w:u w:val="none"/>
            <w:rtl/>
          </w:rPr>
          <w:t>תמ"ש (ת"א) 8827-01-10</w:t>
        </w:r>
      </w:hyperlink>
      <w:r w:rsidRPr="006B70C1">
        <w:rPr>
          <w:rFonts w:ascii="David" w:hAnsi="David"/>
          <w:rtl/>
        </w:rPr>
        <w:t xml:space="preserve"> </w:t>
      </w:r>
      <w:r w:rsidRPr="006B70C1">
        <w:rPr>
          <w:rFonts w:ascii="David" w:hAnsi="David" w:hint="cs"/>
          <w:b/>
          <w:bCs/>
          <w:rtl/>
        </w:rPr>
        <w:t>צ.ע נ' צ.ד</w:t>
      </w:r>
      <w:r w:rsidRPr="006B70C1">
        <w:rPr>
          <w:rFonts w:ascii="David" w:hAnsi="David" w:hint="cs"/>
          <w:rtl/>
        </w:rPr>
        <w:t xml:space="preserve"> (16.5.</w:t>
      </w:r>
      <w:r w:rsidR="00D122B8">
        <w:rPr>
          <w:rFonts w:ascii="David" w:hAnsi="David" w:hint="cs"/>
          <w:rtl/>
        </w:rPr>
        <w:t>20</w:t>
      </w:r>
      <w:r w:rsidRPr="006B70C1">
        <w:rPr>
          <w:rFonts w:ascii="David" w:hAnsi="David" w:hint="cs"/>
          <w:rtl/>
        </w:rPr>
        <w:t>10)</w:t>
      </w:r>
      <w:r w:rsidR="00D122B8">
        <w:rPr>
          <w:rFonts w:ascii="David" w:hAnsi="David" w:hint="cs"/>
          <w:rtl/>
        </w:rPr>
        <w:t>,</w:t>
      </w:r>
      <w:r w:rsidRPr="006B70C1">
        <w:rPr>
          <w:rFonts w:ascii="David" w:hAnsi="David" w:hint="cs"/>
          <w:rtl/>
        </w:rPr>
        <w:t xml:space="preserve"> שם נפסק כי עת עסקינן בבן זוג העובד בעסק הנחזה להיות בבעלות משפחתית, יש לבחון ביתר זהירות את ההשתכרות המוצהרת על ידו, וזאת נוכח טיבו של עסק שכזה והקלות היחסית של עירוב כספים פרטיים עם כספי העסק</w:t>
      </w:r>
      <w:r w:rsidR="00D122B8">
        <w:rPr>
          <w:rFonts w:ascii="David" w:hAnsi="David" w:hint="cs"/>
          <w:rtl/>
        </w:rPr>
        <w:t>,</w:t>
      </w:r>
      <w:r w:rsidRPr="006B70C1">
        <w:rPr>
          <w:rFonts w:ascii="David" w:hAnsi="David" w:hint="cs"/>
          <w:rtl/>
        </w:rPr>
        <w:t xml:space="preserve"> ואפשרותם של בני המשפחה לשלוט ולנתב את כספי העסק על פי רצונם.</w:t>
      </w:r>
      <w:r w:rsidR="0087782D">
        <w:rPr>
          <w:rFonts w:ascii="David" w:hAnsi="David" w:hint="cs"/>
          <w:rtl/>
        </w:rPr>
        <w:t xml:space="preserve"> </w:t>
      </w:r>
    </w:p>
    <w:p w:rsidR="006B70C1" w:rsidRDefault="006B70C1" w:rsidP="006B70C1">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במקרה שלפני</w:t>
      </w:r>
      <w:r w:rsidR="00D122B8">
        <w:rPr>
          <w:rFonts w:ascii="David" w:hAnsi="David" w:cs="David" w:hint="cs"/>
          <w:sz w:val="24"/>
          <w:szCs w:val="24"/>
          <w:rtl/>
        </w:rPr>
        <w:t>י</w:t>
      </w:r>
      <w:r>
        <w:rPr>
          <w:rFonts w:ascii="David" w:hAnsi="David" w:cs="David"/>
          <w:sz w:val="24"/>
          <w:szCs w:val="24"/>
          <w:rtl/>
        </w:rPr>
        <w:t xml:space="preserve"> הוצגו לפני ראיות רבות מהן עולה כי תלושי השכר של התובע אינם משקפים את עבודתו ואת הכנסותיו.</w:t>
      </w:r>
    </w:p>
    <w:p w:rsidR="006B70C1" w:rsidRDefault="006B70C1" w:rsidP="006B70C1">
      <w:pPr>
        <w:pStyle w:val="ad"/>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זה די להפנות לעדותו של התובע בחקירתו הנגדית מיום 9.10.2024, שם ציין בין היתר כי </w:t>
      </w:r>
      <w:r>
        <w:rPr>
          <w:rFonts w:ascii="Miriam" w:hAnsi="Miriam" w:cs="Miriam"/>
          <w:sz w:val="24"/>
          <w:szCs w:val="24"/>
          <w:rtl/>
        </w:rPr>
        <w:t>"כל התלושים לא משקפים את השעות שעבדתי באותו החודש..."</w:t>
      </w:r>
      <w:r w:rsidR="00D122B8">
        <w:rPr>
          <w:rFonts w:ascii="David" w:hAnsi="David" w:cs="David" w:hint="cs"/>
          <w:sz w:val="24"/>
          <w:szCs w:val="24"/>
          <w:rtl/>
        </w:rPr>
        <w:t>.</w:t>
      </w:r>
    </w:p>
    <w:p w:rsidR="006B70C1" w:rsidRDefault="006B70C1" w:rsidP="006B70C1">
      <w:pPr>
        <w:pStyle w:val="ad"/>
        <w:rPr>
          <w:rFonts w:ascii="David" w:hAnsi="David" w:cs="David"/>
          <w:sz w:val="24"/>
          <w:szCs w:val="24"/>
        </w:rPr>
      </w:pPr>
    </w:p>
    <w:p w:rsidR="006B70C1" w:rsidRDefault="006B70C1" w:rsidP="00D122B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עיון בתלושי השכר השונים מעלה כי בחודשים </w:t>
      </w:r>
      <w:r w:rsidR="00D122B8">
        <w:rPr>
          <w:rFonts w:ascii="David" w:hAnsi="David" w:cs="David" w:hint="cs"/>
          <w:sz w:val="24"/>
          <w:szCs w:val="24"/>
          <w:rtl/>
        </w:rPr>
        <w:t>*** 2023</w:t>
      </w:r>
      <w:r>
        <w:rPr>
          <w:rFonts w:ascii="David" w:hAnsi="David" w:cs="David"/>
          <w:sz w:val="24"/>
          <w:szCs w:val="24"/>
          <w:rtl/>
        </w:rPr>
        <w:t xml:space="preserve"> שכרו עמד ע"ס של 7,000 ₪ נטו, בגין 21 ימי עבודה ו</w:t>
      </w:r>
      <w:r w:rsidR="00D122B8">
        <w:rPr>
          <w:rFonts w:ascii="David" w:hAnsi="David" w:cs="David" w:hint="cs"/>
          <w:sz w:val="24"/>
          <w:szCs w:val="24"/>
          <w:rtl/>
        </w:rPr>
        <w:t>-</w:t>
      </w:r>
      <w:r>
        <w:rPr>
          <w:rFonts w:ascii="David" w:hAnsi="David" w:cs="David"/>
          <w:sz w:val="24"/>
          <w:szCs w:val="24"/>
          <w:rtl/>
        </w:rPr>
        <w:t>182 שעות עבודה.</w:t>
      </w:r>
    </w:p>
    <w:p w:rsidR="006B70C1" w:rsidRDefault="006B70C1" w:rsidP="006B70C1">
      <w:pPr>
        <w:pStyle w:val="ad"/>
        <w:spacing w:line="360" w:lineRule="auto"/>
        <w:rPr>
          <w:rFonts w:ascii="David" w:hAnsi="David" w:cs="David"/>
          <w:sz w:val="24"/>
          <w:szCs w:val="24"/>
          <w:rtl/>
        </w:rPr>
      </w:pPr>
    </w:p>
    <w:p w:rsidR="006B70C1" w:rsidRPr="006B70C1" w:rsidRDefault="00D122B8" w:rsidP="006B70C1">
      <w:pPr>
        <w:pStyle w:val="ad"/>
        <w:spacing w:line="360" w:lineRule="auto"/>
        <w:jc w:val="both"/>
        <w:rPr>
          <w:rFonts w:ascii="David" w:hAnsi="David" w:cs="David"/>
          <w:sz w:val="24"/>
          <w:szCs w:val="24"/>
          <w:rtl/>
        </w:rPr>
      </w:pPr>
      <w:r>
        <w:rPr>
          <w:rFonts w:ascii="David" w:hAnsi="David" w:cs="David"/>
          <w:sz w:val="24"/>
          <w:szCs w:val="24"/>
          <w:rtl/>
        </w:rPr>
        <w:t xml:space="preserve">מחודש </w:t>
      </w:r>
      <w:r>
        <w:rPr>
          <w:rFonts w:ascii="David" w:hAnsi="David" w:cs="David" w:hint="cs"/>
          <w:sz w:val="24"/>
          <w:szCs w:val="24"/>
          <w:rtl/>
        </w:rPr>
        <w:t xml:space="preserve">00.2023 </w:t>
      </w:r>
      <w:r w:rsidR="006B70C1">
        <w:rPr>
          <w:rFonts w:ascii="David" w:hAnsi="David" w:cs="David"/>
          <w:sz w:val="24"/>
          <w:szCs w:val="24"/>
          <w:rtl/>
        </w:rPr>
        <w:t>ואילך</w:t>
      </w:r>
      <w:r>
        <w:rPr>
          <w:rFonts w:ascii="David" w:hAnsi="David" w:cs="David" w:hint="cs"/>
          <w:sz w:val="24"/>
          <w:szCs w:val="24"/>
          <w:rtl/>
        </w:rPr>
        <w:t>,</w:t>
      </w:r>
      <w:r w:rsidR="006B70C1">
        <w:rPr>
          <w:rFonts w:ascii="David" w:hAnsi="David" w:cs="David"/>
          <w:sz w:val="24"/>
          <w:szCs w:val="24"/>
          <w:rtl/>
        </w:rPr>
        <w:t xml:space="preserve"> נוסף לתלוש לראשונה רכיב של שווי שימוש ברכב ע"ס של 3,830 ₪ נוספים והשכר לא משתנה (אותם 7,000 ₪)</w:t>
      </w:r>
      <w:r>
        <w:rPr>
          <w:rFonts w:ascii="David" w:hAnsi="David" w:cs="David" w:hint="cs"/>
          <w:sz w:val="24"/>
          <w:szCs w:val="24"/>
          <w:rtl/>
        </w:rPr>
        <w:t>,</w:t>
      </w:r>
      <w:r w:rsidR="0087782D">
        <w:rPr>
          <w:rFonts w:ascii="David" w:hAnsi="David" w:cs="David"/>
          <w:sz w:val="24"/>
          <w:szCs w:val="24"/>
          <w:rtl/>
        </w:rPr>
        <w:t xml:space="preserve"> </w:t>
      </w:r>
      <w:r w:rsidR="006B70C1">
        <w:rPr>
          <w:rFonts w:ascii="David" w:hAnsi="David" w:cs="David"/>
          <w:sz w:val="24"/>
          <w:szCs w:val="24"/>
          <w:rtl/>
        </w:rPr>
        <w:t>כאשר התובע העיד כי לכל אורך השנים הוא קיבל רכב מהעבודה לשימושו, והוא אפילו העיד כי בחודשים בהם לכאורה יצא לחל"ת וקיבל דמי אבטלה מהמל"ל</w:t>
      </w:r>
      <w:r>
        <w:rPr>
          <w:rFonts w:ascii="David" w:hAnsi="David" w:cs="David" w:hint="cs"/>
          <w:sz w:val="24"/>
          <w:szCs w:val="24"/>
          <w:rtl/>
        </w:rPr>
        <w:t>,</w:t>
      </w:r>
      <w:r w:rsidR="006B70C1">
        <w:rPr>
          <w:rFonts w:ascii="David" w:hAnsi="David" w:cs="David"/>
          <w:sz w:val="24"/>
          <w:szCs w:val="24"/>
          <w:rtl/>
        </w:rPr>
        <w:t xml:space="preserve"> הוא המשיך להחזיק ברשו</w:t>
      </w:r>
      <w:r>
        <w:rPr>
          <w:rFonts w:ascii="David" w:hAnsi="David" w:cs="David"/>
          <w:sz w:val="24"/>
          <w:szCs w:val="24"/>
          <w:rtl/>
        </w:rPr>
        <w:t>תו באופן תמוה באותו רכב מהעבודה (רא</w:t>
      </w:r>
      <w:r>
        <w:rPr>
          <w:rFonts w:ascii="David" w:hAnsi="David" w:cs="David" w:hint="cs"/>
          <w:sz w:val="24"/>
          <w:szCs w:val="24"/>
          <w:rtl/>
        </w:rPr>
        <w:t>ו</w:t>
      </w:r>
      <w:r w:rsidR="006B70C1">
        <w:rPr>
          <w:rFonts w:ascii="David" w:hAnsi="David" w:cs="David"/>
          <w:sz w:val="24"/>
          <w:szCs w:val="24"/>
          <w:rtl/>
        </w:rPr>
        <w:t xml:space="preserve"> גם עדותו מיום 9.10.2024 בעמ' 8 שם העיד כי חתם אבטלה והיה בחל"ת במשך חצי שנה </w:t>
      </w:r>
      <w:r w:rsidR="006B70C1" w:rsidRPr="006B70C1">
        <w:rPr>
          <w:rFonts w:ascii="David" w:hAnsi="David" w:cs="David"/>
          <w:sz w:val="24"/>
          <w:szCs w:val="24"/>
          <w:rtl/>
        </w:rPr>
        <w:t>והמשיך להחזיק ברכב של העבודה).</w:t>
      </w:r>
    </w:p>
    <w:p w:rsidR="006B70C1" w:rsidRDefault="006B70C1" w:rsidP="006B70C1">
      <w:pPr>
        <w:spacing w:line="360" w:lineRule="auto"/>
        <w:ind w:left="720"/>
        <w:contextualSpacing/>
        <w:jc w:val="both"/>
        <w:rPr>
          <w:rFonts w:ascii="Calibri" w:hAnsi="Calibri"/>
          <w:rtl/>
        </w:rPr>
      </w:pPr>
      <w:r w:rsidRPr="006B70C1">
        <w:rPr>
          <w:rFonts w:ascii="Calibri" w:hAnsi="Calibri"/>
          <w:rtl/>
        </w:rPr>
        <w:t>בכל הנוגע להחזקת רכב נפסק ב</w:t>
      </w:r>
      <w:hyperlink r:id="rId17" w:history="1">
        <w:r w:rsidRPr="006B70C1">
          <w:rPr>
            <w:rStyle w:val="Hyperlink"/>
            <w:rFonts w:ascii="Calibri" w:hAnsi="Calibri"/>
            <w:color w:val="auto"/>
            <w:u w:val="none"/>
            <w:rtl/>
          </w:rPr>
          <w:t>עמ"ש (חי') 36735-10-17</w:t>
        </w:r>
      </w:hyperlink>
      <w:r w:rsidRPr="006B70C1">
        <w:rPr>
          <w:rFonts w:ascii="Calibri" w:hAnsi="Calibri"/>
          <w:rtl/>
        </w:rPr>
        <w:t xml:space="preserve"> </w:t>
      </w:r>
      <w:r w:rsidRPr="009B4E02">
        <w:rPr>
          <w:rFonts w:ascii="Calibri" w:hAnsi="Calibri"/>
          <w:b/>
          <w:bCs/>
          <w:rtl/>
        </w:rPr>
        <w:t>י.ב. נ' ו.ב.</w:t>
      </w:r>
      <w:r w:rsidRPr="006B70C1">
        <w:rPr>
          <w:rFonts w:ascii="Calibri" w:hAnsi="Calibri"/>
          <w:rtl/>
        </w:rPr>
        <w:t xml:space="preserve"> (5.10.2018):</w:t>
      </w:r>
    </w:p>
    <w:p w:rsidR="009B4E02" w:rsidRPr="006B70C1" w:rsidRDefault="009B4E02" w:rsidP="006B70C1">
      <w:pPr>
        <w:spacing w:line="360" w:lineRule="auto"/>
        <w:ind w:left="720"/>
        <w:contextualSpacing/>
        <w:jc w:val="both"/>
        <w:rPr>
          <w:rFonts w:ascii="Calibri" w:hAnsi="Calibri"/>
          <w:rtl/>
        </w:rPr>
      </w:pPr>
    </w:p>
    <w:p w:rsidR="006B70C1" w:rsidRDefault="006B70C1" w:rsidP="006B70C1">
      <w:pPr>
        <w:spacing w:after="120" w:line="360" w:lineRule="auto"/>
        <w:ind w:left="720"/>
        <w:contextualSpacing/>
        <w:jc w:val="both"/>
        <w:rPr>
          <w:rFonts w:ascii="Miriam" w:hAnsi="Miriam" w:cs="Miriam"/>
          <w:rtl/>
        </w:rPr>
      </w:pPr>
      <w:r>
        <w:rPr>
          <w:rFonts w:ascii="Miriam" w:hAnsi="Miriam" w:cs="Miriam"/>
          <w:rtl/>
        </w:rPr>
        <w:t xml:space="preserve">"באשר לתוספת עבור החזקת רכב, אכן, בדרך כלל, אין לראות בה כחלק מהמשכורת המשולמת, שכן לא מדובר בתוספת שמשתלמת לשכר אלא ניתנת בדמות טובת הנאה – הרכב. יחד עם זאת, אין להתעלם באופן מוחלט מטובת הנאה זו, ולו משום שהיא מאפשרת למערער להתנייד ביתר קלות וחוסכת ממנו הוצאה אפשרית בגין החזקת רכב לרבות רכישת רכב מכספו... מוכן אני כאמור, לקבל חלקית, את טענת האב ביחס לתוספת המשולמת לו בגין רכב, ולהפחית כמחצית ממנה...". </w:t>
      </w:r>
    </w:p>
    <w:p w:rsidR="006B70C1" w:rsidRDefault="006B70C1" w:rsidP="006B70C1">
      <w:pPr>
        <w:pStyle w:val="ad"/>
        <w:jc w:val="both"/>
        <w:rPr>
          <w:rFonts w:ascii="David" w:hAnsi="David" w:cs="David"/>
          <w:sz w:val="24"/>
          <w:szCs w:val="24"/>
          <w:rtl/>
        </w:rPr>
      </w:pPr>
    </w:p>
    <w:p w:rsidR="006B70C1" w:rsidRDefault="006B70C1" w:rsidP="009B4E02">
      <w:pPr>
        <w:pStyle w:val="ad"/>
        <w:spacing w:line="360" w:lineRule="auto"/>
        <w:jc w:val="both"/>
        <w:rPr>
          <w:rFonts w:ascii="David" w:hAnsi="David" w:cs="David"/>
          <w:sz w:val="24"/>
          <w:szCs w:val="24"/>
          <w:rtl/>
        </w:rPr>
      </w:pPr>
      <w:r>
        <w:rPr>
          <w:rFonts w:ascii="David" w:hAnsi="David" w:cs="David"/>
          <w:sz w:val="24"/>
          <w:szCs w:val="24"/>
          <w:rtl/>
        </w:rPr>
        <w:t>משכך</w:t>
      </w:r>
      <w:r w:rsidR="009B4E02">
        <w:rPr>
          <w:rFonts w:ascii="David" w:hAnsi="David" w:cs="David" w:hint="cs"/>
          <w:sz w:val="24"/>
          <w:szCs w:val="24"/>
          <w:rtl/>
        </w:rPr>
        <w:t>,</w:t>
      </w:r>
      <w:r>
        <w:rPr>
          <w:rFonts w:ascii="David" w:hAnsi="David" w:cs="David"/>
          <w:sz w:val="24"/>
          <w:szCs w:val="24"/>
          <w:rtl/>
        </w:rPr>
        <w:t xml:space="preserve"> </w:t>
      </w:r>
      <w:r w:rsidR="00CF0FA1">
        <w:rPr>
          <w:rFonts w:ascii="David" w:hAnsi="David" w:cs="David" w:hint="cs"/>
          <w:sz w:val="24"/>
          <w:szCs w:val="24"/>
          <w:rtl/>
        </w:rPr>
        <w:t>אותו שכר הנקוב בתלוש ובתוספת ההטבה הכספית של אחזקת הרכב, מביאה את ש</w:t>
      </w:r>
      <w:r>
        <w:rPr>
          <w:rFonts w:ascii="David" w:hAnsi="David" w:cs="David"/>
          <w:sz w:val="24"/>
          <w:szCs w:val="24"/>
          <w:rtl/>
        </w:rPr>
        <w:t xml:space="preserve">כרו של התובע </w:t>
      </w:r>
      <w:r w:rsidR="00CF0FA1">
        <w:rPr>
          <w:rFonts w:ascii="David" w:hAnsi="David" w:cs="David" w:hint="cs"/>
          <w:sz w:val="24"/>
          <w:szCs w:val="24"/>
          <w:rtl/>
        </w:rPr>
        <w:t>לסך של כ</w:t>
      </w:r>
      <w:r w:rsidR="009B4E02">
        <w:rPr>
          <w:rFonts w:ascii="David" w:hAnsi="David" w:cs="David" w:hint="cs"/>
          <w:sz w:val="24"/>
          <w:szCs w:val="24"/>
          <w:rtl/>
        </w:rPr>
        <w:t>-</w:t>
      </w:r>
      <w:r>
        <w:rPr>
          <w:rFonts w:ascii="David" w:hAnsi="David" w:cs="David"/>
          <w:sz w:val="24"/>
          <w:szCs w:val="24"/>
          <w:rtl/>
        </w:rPr>
        <w:t xml:space="preserve">10,000 ₪ לחודש לערך, הכנסה </w:t>
      </w:r>
      <w:r w:rsidR="009B4E02">
        <w:rPr>
          <w:rFonts w:ascii="David" w:hAnsi="David" w:cs="David"/>
          <w:sz w:val="24"/>
          <w:szCs w:val="24"/>
          <w:rtl/>
        </w:rPr>
        <w:t>שאף היא נמוכה משמעותית משכרו של</w:t>
      </w:r>
      <w:r w:rsidR="009B4E02">
        <w:rPr>
          <w:rFonts w:ascii="David" w:hAnsi="David" w:cs="David" w:hint="cs"/>
          <w:sz w:val="24"/>
          <w:szCs w:val="24"/>
          <w:rtl/>
        </w:rPr>
        <w:t xml:space="preserve"> *** </w:t>
      </w:r>
      <w:r>
        <w:rPr>
          <w:rFonts w:ascii="David" w:hAnsi="David" w:cs="David"/>
          <w:sz w:val="24"/>
          <w:szCs w:val="24"/>
          <w:rtl/>
        </w:rPr>
        <w:t>בעל הכשרה וניסיון כשל התובע.</w:t>
      </w:r>
    </w:p>
    <w:p w:rsidR="006B70C1" w:rsidRDefault="006B70C1" w:rsidP="006B70C1">
      <w:pPr>
        <w:pStyle w:val="ad"/>
        <w:jc w:val="both"/>
        <w:rPr>
          <w:rFonts w:ascii="David" w:hAnsi="David" w:cs="David"/>
          <w:sz w:val="24"/>
          <w:szCs w:val="24"/>
          <w:rtl/>
        </w:rPr>
      </w:pPr>
      <w:r>
        <w:rPr>
          <w:rFonts w:ascii="David" w:hAnsi="David" w:cs="David"/>
          <w:sz w:val="24"/>
          <w:szCs w:val="24"/>
          <w:rtl/>
        </w:rPr>
        <w:t xml:space="preserve"> </w:t>
      </w:r>
    </w:p>
    <w:p w:rsidR="006B70C1" w:rsidRDefault="0008238D" w:rsidP="0008238D">
      <w:pPr>
        <w:pStyle w:val="ad"/>
        <w:spacing w:line="360" w:lineRule="auto"/>
        <w:jc w:val="both"/>
        <w:rPr>
          <w:rFonts w:ascii="David" w:hAnsi="David" w:cs="David"/>
          <w:sz w:val="24"/>
          <w:szCs w:val="24"/>
          <w:rtl/>
        </w:rPr>
      </w:pPr>
      <w:r>
        <w:rPr>
          <w:rFonts w:ascii="David" w:hAnsi="David" w:cs="David"/>
          <w:sz w:val="24"/>
          <w:szCs w:val="24"/>
          <w:rtl/>
        </w:rPr>
        <w:t xml:space="preserve">החל מחודש </w:t>
      </w:r>
      <w:r>
        <w:rPr>
          <w:rFonts w:ascii="David" w:hAnsi="David" w:cs="David" w:hint="cs"/>
          <w:sz w:val="24"/>
          <w:szCs w:val="24"/>
          <w:rtl/>
        </w:rPr>
        <w:t>00.2023</w:t>
      </w:r>
      <w:r w:rsidR="006B70C1">
        <w:rPr>
          <w:rFonts w:ascii="David" w:hAnsi="David" w:cs="David"/>
          <w:sz w:val="24"/>
          <w:szCs w:val="24"/>
          <w:rtl/>
        </w:rPr>
        <w:t xml:space="preserve"> – השכר הופך להיות שכר משתנה וכך לכאורה גם ה</w:t>
      </w:r>
      <w:r>
        <w:rPr>
          <w:rFonts w:ascii="David" w:hAnsi="David" w:cs="David"/>
          <w:sz w:val="24"/>
          <w:szCs w:val="24"/>
          <w:rtl/>
        </w:rPr>
        <w:t>ימים ושעות העבודה – כך לדוגמא</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ב***</w:t>
      </w:r>
      <w:r w:rsidR="006B70C1">
        <w:rPr>
          <w:rFonts w:ascii="David" w:hAnsi="David" w:cs="David"/>
          <w:sz w:val="24"/>
          <w:szCs w:val="24"/>
          <w:rtl/>
        </w:rPr>
        <w:t xml:space="preserve"> </w:t>
      </w:r>
      <w:r>
        <w:rPr>
          <w:rFonts w:ascii="David" w:hAnsi="David" w:cs="David" w:hint="cs"/>
          <w:sz w:val="24"/>
          <w:szCs w:val="24"/>
          <w:rtl/>
        </w:rPr>
        <w:t>20</w:t>
      </w:r>
      <w:r w:rsidR="006B70C1">
        <w:rPr>
          <w:rFonts w:ascii="David" w:hAnsi="David" w:cs="David"/>
          <w:sz w:val="24"/>
          <w:szCs w:val="24"/>
          <w:rtl/>
        </w:rPr>
        <w:t>23 מפורטים</w:t>
      </w:r>
      <w:r w:rsidR="0087782D">
        <w:rPr>
          <w:rFonts w:ascii="David" w:hAnsi="David" w:cs="David"/>
          <w:sz w:val="24"/>
          <w:szCs w:val="24"/>
          <w:rtl/>
        </w:rPr>
        <w:t xml:space="preserve"> </w:t>
      </w:r>
      <w:r w:rsidR="006B70C1">
        <w:rPr>
          <w:rFonts w:ascii="David" w:hAnsi="David" w:cs="David"/>
          <w:sz w:val="24"/>
          <w:szCs w:val="24"/>
          <w:rtl/>
        </w:rPr>
        <w:t xml:space="preserve">18 ימי עבודה 149 שעות ושכר של 7,500 ₪, </w:t>
      </w:r>
      <w:r>
        <w:rPr>
          <w:rFonts w:ascii="David" w:hAnsi="David" w:cs="David" w:hint="cs"/>
          <w:sz w:val="24"/>
          <w:szCs w:val="24"/>
          <w:rtl/>
        </w:rPr>
        <w:t>ב***</w:t>
      </w:r>
      <w:r w:rsidR="006B70C1">
        <w:rPr>
          <w:rFonts w:ascii="David" w:hAnsi="David" w:cs="David"/>
          <w:sz w:val="24"/>
          <w:szCs w:val="24"/>
          <w:rtl/>
        </w:rPr>
        <w:t xml:space="preserve"> 16 ימי עבודה ו</w:t>
      </w:r>
      <w:r>
        <w:rPr>
          <w:rFonts w:ascii="David" w:hAnsi="David" w:cs="David" w:hint="cs"/>
          <w:sz w:val="24"/>
          <w:szCs w:val="24"/>
          <w:rtl/>
        </w:rPr>
        <w:t>-</w:t>
      </w:r>
      <w:r w:rsidR="006B70C1">
        <w:rPr>
          <w:rFonts w:ascii="David" w:hAnsi="David" w:cs="David"/>
          <w:sz w:val="24"/>
          <w:szCs w:val="24"/>
          <w:rtl/>
        </w:rPr>
        <w:t xml:space="preserve">146 שעות, ושכר נטו של 7,213 ₪. לעניין זה העיד </w:t>
      </w:r>
      <w:r>
        <w:rPr>
          <w:rFonts w:ascii="David" w:hAnsi="David" w:cs="David" w:hint="cs"/>
          <w:sz w:val="24"/>
          <w:szCs w:val="24"/>
          <w:rtl/>
        </w:rPr>
        <w:t>התובע</w:t>
      </w:r>
      <w:r w:rsidR="006B70C1">
        <w:rPr>
          <w:rFonts w:ascii="David" w:hAnsi="David" w:cs="David"/>
          <w:sz w:val="24"/>
          <w:szCs w:val="24"/>
          <w:rtl/>
        </w:rPr>
        <w:t xml:space="preserve"> כי אינו יודע או מבין מדוע יש הבדל בין הימים והשעות בתלושים, וכי הם אינם משקפים את "האמת" וכי הוא עובד בממוצע כ</w:t>
      </w:r>
      <w:r>
        <w:rPr>
          <w:rFonts w:ascii="David" w:hAnsi="David" w:cs="David" w:hint="cs"/>
          <w:sz w:val="24"/>
          <w:szCs w:val="24"/>
          <w:rtl/>
        </w:rPr>
        <w:t>-</w:t>
      </w:r>
      <w:r w:rsidR="006B70C1">
        <w:rPr>
          <w:rFonts w:ascii="David" w:hAnsi="David" w:cs="David"/>
          <w:sz w:val="24"/>
          <w:szCs w:val="24"/>
          <w:rtl/>
        </w:rPr>
        <w:t xml:space="preserve">138 שעות בחודש </w:t>
      </w:r>
      <w:r w:rsidR="00142759">
        <w:rPr>
          <w:rFonts w:ascii="David" w:hAnsi="David" w:cs="David" w:hint="cs"/>
          <w:sz w:val="24"/>
          <w:szCs w:val="24"/>
          <w:rtl/>
        </w:rPr>
        <w:t xml:space="preserve">באופן קבוע וללא שינוי </w:t>
      </w:r>
      <w:r w:rsidR="006B70C1">
        <w:rPr>
          <w:rFonts w:ascii="David" w:hAnsi="David" w:cs="David"/>
          <w:sz w:val="24"/>
          <w:szCs w:val="24"/>
          <w:rtl/>
        </w:rPr>
        <w:t>(עדותו מיום 9.10.2024 בעמ' 10).</w:t>
      </w:r>
    </w:p>
    <w:p w:rsidR="006B70C1" w:rsidRDefault="006B70C1" w:rsidP="006B70C1">
      <w:pPr>
        <w:pStyle w:val="ad"/>
        <w:spacing w:line="360" w:lineRule="auto"/>
        <w:jc w:val="both"/>
        <w:rPr>
          <w:rFonts w:ascii="David" w:hAnsi="David" w:cs="David"/>
          <w:sz w:val="24"/>
          <w:szCs w:val="24"/>
          <w:rtl/>
        </w:rPr>
      </w:pPr>
    </w:p>
    <w:p w:rsidR="006B70C1" w:rsidRDefault="006B70C1" w:rsidP="004F79E9">
      <w:pPr>
        <w:pStyle w:val="ad"/>
        <w:spacing w:line="360" w:lineRule="auto"/>
        <w:jc w:val="both"/>
        <w:rPr>
          <w:rFonts w:ascii="David" w:hAnsi="David" w:cs="David"/>
          <w:sz w:val="24"/>
          <w:szCs w:val="24"/>
          <w:rtl/>
        </w:rPr>
      </w:pPr>
      <w:r>
        <w:rPr>
          <w:rFonts w:ascii="David" w:hAnsi="David" w:cs="David"/>
          <w:sz w:val="24"/>
          <w:szCs w:val="24"/>
          <w:rtl/>
        </w:rPr>
        <w:t>רק</w:t>
      </w:r>
      <w:r w:rsidR="00142759">
        <w:rPr>
          <w:rFonts w:ascii="David" w:hAnsi="David" w:cs="David"/>
          <w:sz w:val="24"/>
          <w:szCs w:val="24"/>
          <w:rtl/>
        </w:rPr>
        <w:t xml:space="preserve"> מחודש </w:t>
      </w:r>
      <w:r w:rsidR="0008238D">
        <w:rPr>
          <w:rFonts w:ascii="David" w:hAnsi="David" w:cs="David" w:hint="cs"/>
          <w:sz w:val="24"/>
          <w:szCs w:val="24"/>
          <w:rtl/>
        </w:rPr>
        <w:t>***</w:t>
      </w:r>
      <w:r w:rsidR="00142759">
        <w:rPr>
          <w:rFonts w:ascii="David" w:hAnsi="David" w:cs="David"/>
          <w:sz w:val="24"/>
          <w:szCs w:val="24"/>
          <w:rtl/>
        </w:rPr>
        <w:t xml:space="preserve"> 2023 ואילך, מתווסף </w:t>
      </w:r>
      <w:r>
        <w:rPr>
          <w:rFonts w:ascii="David" w:hAnsi="David" w:cs="David"/>
          <w:sz w:val="24"/>
          <w:szCs w:val="24"/>
          <w:rtl/>
        </w:rPr>
        <w:t xml:space="preserve">לראשונה לשכרו רכיב של הבראה בתלוש מדי חודש ובחודש </w:t>
      </w:r>
      <w:r w:rsidR="004F79E9">
        <w:rPr>
          <w:rFonts w:ascii="David" w:hAnsi="David" w:cs="David" w:hint="cs"/>
          <w:sz w:val="24"/>
          <w:szCs w:val="24"/>
          <w:rtl/>
        </w:rPr>
        <w:t>00.</w:t>
      </w:r>
      <w:r>
        <w:rPr>
          <w:rFonts w:ascii="David" w:hAnsi="David" w:cs="David"/>
          <w:sz w:val="24"/>
          <w:szCs w:val="24"/>
          <w:rtl/>
        </w:rPr>
        <w:t>2023 מתווסף רכיב של "שווי קרן השתלמות" בסך של 1,992 ₪, כאשר כל הרכיבים הללו לא משפיעים לכאורה על שכרו בסך של 7,000 ₪.</w:t>
      </w:r>
    </w:p>
    <w:p w:rsidR="006B70C1" w:rsidRDefault="006B70C1" w:rsidP="006B70C1">
      <w:pPr>
        <w:pStyle w:val="ad"/>
        <w:spacing w:line="360" w:lineRule="auto"/>
        <w:jc w:val="both"/>
        <w:rPr>
          <w:rFonts w:ascii="David" w:hAnsi="David" w:cs="David"/>
          <w:sz w:val="24"/>
          <w:szCs w:val="24"/>
          <w:rtl/>
        </w:rPr>
      </w:pPr>
    </w:p>
    <w:p w:rsidR="006B70C1" w:rsidRDefault="006B70C1" w:rsidP="006B70C1">
      <w:pPr>
        <w:pStyle w:val="ad"/>
        <w:numPr>
          <w:ilvl w:val="0"/>
          <w:numId w:val="1"/>
        </w:numPr>
        <w:rPr>
          <w:rFonts w:ascii="David" w:hAnsi="David" w:cs="David"/>
          <w:sz w:val="24"/>
          <w:szCs w:val="24"/>
          <w:rtl/>
        </w:rPr>
      </w:pPr>
      <w:r>
        <w:rPr>
          <w:rFonts w:ascii="David" w:hAnsi="David" w:cs="David"/>
          <w:sz w:val="24"/>
          <w:szCs w:val="24"/>
          <w:rtl/>
        </w:rPr>
        <w:t>כאמור, התובע העיד לא אחת שתלושי השכר שלו</w:t>
      </w:r>
      <w:r w:rsidR="0087782D">
        <w:rPr>
          <w:rFonts w:ascii="David" w:hAnsi="David" w:cs="David"/>
          <w:sz w:val="24"/>
          <w:szCs w:val="24"/>
          <w:rtl/>
        </w:rPr>
        <w:t xml:space="preserve"> </w:t>
      </w:r>
      <w:r>
        <w:rPr>
          <w:rFonts w:ascii="David" w:hAnsi="David" w:cs="David"/>
          <w:sz w:val="24"/>
          <w:szCs w:val="24"/>
          <w:rtl/>
        </w:rPr>
        <w:t>פיקטיביים.</w:t>
      </w:r>
    </w:p>
    <w:p w:rsidR="006B70C1" w:rsidRDefault="006B70C1" w:rsidP="006B70C1">
      <w:pPr>
        <w:pStyle w:val="ad"/>
        <w:rPr>
          <w:rFonts w:ascii="David" w:hAnsi="David" w:cs="David"/>
          <w:sz w:val="24"/>
          <w:szCs w:val="24"/>
          <w:rtl/>
        </w:rPr>
      </w:pPr>
    </w:p>
    <w:p w:rsidR="006B70C1" w:rsidRDefault="006B70C1" w:rsidP="004F79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לא מצאתי לקבל גרסת התובע כי הוא נאלץ לעבוד אצל </w:t>
      </w:r>
      <w:r w:rsidR="004F79E9">
        <w:rPr>
          <w:rFonts w:ascii="David" w:hAnsi="David" w:cs="David" w:hint="cs"/>
          <w:sz w:val="24"/>
          <w:szCs w:val="24"/>
          <w:rtl/>
        </w:rPr>
        <w:t>***</w:t>
      </w:r>
      <w:r>
        <w:rPr>
          <w:rFonts w:ascii="David" w:hAnsi="David" w:cs="David"/>
          <w:sz w:val="24"/>
          <w:szCs w:val="24"/>
          <w:rtl/>
        </w:rPr>
        <w:t xml:space="preserve"> בשכר נמוך ותנאים </w:t>
      </w:r>
      <w:r w:rsidR="004F79E9">
        <w:rPr>
          <w:rFonts w:ascii="David" w:hAnsi="David" w:cs="David"/>
          <w:sz w:val="24"/>
          <w:szCs w:val="24"/>
          <w:rtl/>
        </w:rPr>
        <w:t>גרועים משמעותית מ</w:t>
      </w:r>
      <w:r w:rsidR="004F79E9">
        <w:rPr>
          <w:rFonts w:ascii="David" w:hAnsi="David" w:cs="David" w:hint="cs"/>
          <w:sz w:val="24"/>
          <w:szCs w:val="24"/>
          <w:rtl/>
        </w:rPr>
        <w:t xml:space="preserve">*** </w:t>
      </w:r>
      <w:r>
        <w:rPr>
          <w:rFonts w:ascii="David" w:hAnsi="David" w:cs="David"/>
          <w:sz w:val="24"/>
          <w:szCs w:val="24"/>
          <w:rtl/>
        </w:rPr>
        <w:t xml:space="preserve">כאמור, </w:t>
      </w:r>
      <w:r w:rsidR="00142759">
        <w:rPr>
          <w:rFonts w:ascii="David" w:hAnsi="David" w:cs="David" w:hint="cs"/>
          <w:sz w:val="24"/>
          <w:szCs w:val="24"/>
          <w:rtl/>
        </w:rPr>
        <w:t xml:space="preserve">וזאת </w:t>
      </w:r>
      <w:r>
        <w:rPr>
          <w:rFonts w:ascii="David" w:hAnsi="David" w:cs="David"/>
          <w:sz w:val="24"/>
          <w:szCs w:val="24"/>
          <w:rtl/>
        </w:rPr>
        <w:t>לכאורה בשל הצורך לצאת מוקדם ולעב</w:t>
      </w:r>
      <w:r w:rsidR="00142759">
        <w:rPr>
          <w:rFonts w:ascii="David" w:hAnsi="David" w:cs="David"/>
          <w:sz w:val="24"/>
          <w:szCs w:val="24"/>
          <w:rtl/>
        </w:rPr>
        <w:t>וד פחות שעות על מנת לקיים</w:t>
      </w:r>
      <w:r>
        <w:rPr>
          <w:rFonts w:ascii="David" w:hAnsi="David" w:cs="David"/>
          <w:sz w:val="24"/>
          <w:szCs w:val="24"/>
          <w:rtl/>
        </w:rPr>
        <w:t xml:space="preserve"> את הסדרי הקשר עם הקטינה. הנתבעת צירפה תכתובות שונות והוכיחה שרעי</w:t>
      </w:r>
      <w:r w:rsidR="00142759">
        <w:rPr>
          <w:rFonts w:ascii="David" w:hAnsi="David" w:cs="David"/>
          <w:sz w:val="24"/>
          <w:szCs w:val="24"/>
          <w:rtl/>
        </w:rPr>
        <w:t xml:space="preserve">יתו של התובע (אשר עובדת </w:t>
      </w:r>
      <w:r w:rsidR="004F79E9">
        <w:rPr>
          <w:rFonts w:ascii="David" w:hAnsi="David" w:cs="David" w:hint="cs"/>
          <w:sz w:val="24"/>
          <w:szCs w:val="24"/>
          <w:rtl/>
        </w:rPr>
        <w:t>כ****</w:t>
      </w:r>
      <w:r w:rsidR="00142759">
        <w:rPr>
          <w:rFonts w:ascii="David" w:hAnsi="David" w:cs="David" w:hint="cs"/>
          <w:sz w:val="24"/>
          <w:szCs w:val="24"/>
          <w:rtl/>
        </w:rPr>
        <w:t xml:space="preserve"> </w:t>
      </w:r>
      <w:r w:rsidR="00142759">
        <w:rPr>
          <w:rFonts w:ascii="David" w:hAnsi="David" w:cs="David"/>
          <w:sz w:val="24"/>
          <w:szCs w:val="24"/>
          <w:rtl/>
        </w:rPr>
        <w:t>עצמאית</w:t>
      </w:r>
      <w:r>
        <w:rPr>
          <w:rFonts w:ascii="David" w:hAnsi="David" w:cs="David"/>
          <w:sz w:val="24"/>
          <w:szCs w:val="24"/>
          <w:rtl/>
        </w:rPr>
        <w:t>) אוספת את הקטינה לא אחת ממסגרות החינוך, וכמו כן הנתבעת בעצמה אשר חולקת הסדרי קשר שווים עם התובע, מצליחה לעבוד בהיקף של משרה מלאה,</w:t>
      </w:r>
      <w:r w:rsidR="00142759">
        <w:rPr>
          <w:rFonts w:ascii="David" w:hAnsi="David" w:cs="David"/>
          <w:sz w:val="24"/>
          <w:szCs w:val="24"/>
          <w:rtl/>
        </w:rPr>
        <w:t xml:space="preserve"> ולקיים את הסדרי הקשר עם הקטינה</w:t>
      </w:r>
      <w:r w:rsidR="00142759">
        <w:rPr>
          <w:rFonts w:ascii="David" w:hAnsi="David" w:cs="David" w:hint="cs"/>
          <w:sz w:val="24"/>
          <w:szCs w:val="24"/>
          <w:rtl/>
        </w:rPr>
        <w:t>, ואין כל הצדקה שגם התובע יפעל בהתאם.</w:t>
      </w:r>
    </w:p>
    <w:p w:rsidR="006B70C1" w:rsidRDefault="006B70C1" w:rsidP="006B70C1">
      <w:pPr>
        <w:pStyle w:val="ad"/>
        <w:rPr>
          <w:rFonts w:ascii="David" w:hAnsi="David" w:cs="David"/>
          <w:sz w:val="24"/>
          <w:szCs w:val="24"/>
        </w:rPr>
      </w:pPr>
    </w:p>
    <w:p w:rsidR="006B70C1" w:rsidRDefault="006B70C1" w:rsidP="004F79E9">
      <w:pPr>
        <w:pStyle w:val="ad"/>
        <w:numPr>
          <w:ilvl w:val="0"/>
          <w:numId w:val="1"/>
        </w:numPr>
        <w:spacing w:line="360" w:lineRule="auto"/>
        <w:jc w:val="both"/>
        <w:rPr>
          <w:rFonts w:ascii="Miriam" w:hAnsi="Miriam" w:cs="Miriam"/>
          <w:sz w:val="24"/>
          <w:szCs w:val="24"/>
          <w:rtl/>
        </w:rPr>
      </w:pPr>
      <w:r>
        <w:rPr>
          <w:rFonts w:ascii="David" w:hAnsi="David" w:cs="David"/>
          <w:sz w:val="24"/>
          <w:szCs w:val="24"/>
          <w:rtl/>
        </w:rPr>
        <w:t xml:space="preserve">כמו כן, מאז מתן פסק הדין הראשון, </w:t>
      </w:r>
      <w:r w:rsidR="004F79E9">
        <w:rPr>
          <w:rFonts w:ascii="David" w:hAnsi="David" w:cs="David" w:hint="cs"/>
          <w:sz w:val="24"/>
          <w:szCs w:val="24"/>
          <w:rtl/>
        </w:rPr>
        <w:t>התובע</w:t>
      </w:r>
      <w:r>
        <w:rPr>
          <w:rFonts w:ascii="David" w:hAnsi="David" w:cs="David"/>
          <w:sz w:val="24"/>
          <w:szCs w:val="24"/>
          <w:rtl/>
        </w:rPr>
        <w:t xml:space="preserve"> השלים את לימודיו והכשרתו המקצועית</w:t>
      </w:r>
      <w:r w:rsidR="004F79E9">
        <w:rPr>
          <w:rFonts w:ascii="David" w:hAnsi="David" w:cs="David"/>
          <w:sz w:val="24"/>
          <w:szCs w:val="24"/>
          <w:rtl/>
        </w:rPr>
        <w:t>, וכיום ה</w:t>
      </w:r>
      <w:r w:rsidR="004F79E9">
        <w:rPr>
          <w:rFonts w:ascii="David" w:hAnsi="David" w:cs="David" w:hint="cs"/>
          <w:sz w:val="24"/>
          <w:szCs w:val="24"/>
          <w:rtl/>
        </w:rPr>
        <w:t xml:space="preserve">וא **** </w:t>
      </w:r>
      <w:r w:rsidR="004F79E9">
        <w:rPr>
          <w:rFonts w:ascii="David" w:hAnsi="David" w:cs="David"/>
          <w:sz w:val="24"/>
          <w:szCs w:val="24"/>
          <w:rtl/>
        </w:rPr>
        <w:t>– רא</w:t>
      </w:r>
      <w:r w:rsidR="004F79E9">
        <w:rPr>
          <w:rFonts w:ascii="David" w:hAnsi="David" w:cs="David" w:hint="cs"/>
          <w:sz w:val="24"/>
          <w:szCs w:val="24"/>
          <w:rtl/>
        </w:rPr>
        <w:t>ו</w:t>
      </w:r>
      <w:r>
        <w:rPr>
          <w:rFonts w:ascii="David" w:hAnsi="David" w:cs="David"/>
          <w:sz w:val="24"/>
          <w:szCs w:val="24"/>
          <w:rtl/>
        </w:rPr>
        <w:t xml:space="preserve"> עדותו בדיון מיום 18.3.2024 – </w:t>
      </w:r>
      <w:r w:rsidR="004F79E9">
        <w:rPr>
          <w:rFonts w:ascii="Miriam" w:hAnsi="Miriam" w:cs="Miriam"/>
          <w:sz w:val="24"/>
          <w:szCs w:val="24"/>
          <w:rtl/>
        </w:rPr>
        <w:t xml:space="preserve">"ש.ת. אני </w:t>
      </w:r>
      <w:r w:rsidR="004F79E9">
        <w:rPr>
          <w:rFonts w:ascii="Miriam" w:hAnsi="Miriam" w:cs="Miriam" w:hint="cs"/>
          <w:sz w:val="24"/>
          <w:szCs w:val="24"/>
          <w:rtl/>
        </w:rPr>
        <w:t>***</w:t>
      </w:r>
      <w:r>
        <w:rPr>
          <w:rFonts w:ascii="Miriam" w:hAnsi="Miriam" w:cs="Miriam"/>
          <w:sz w:val="24"/>
          <w:szCs w:val="24"/>
          <w:rtl/>
        </w:rPr>
        <w:t xml:space="preserve">, ברישיון אני מקבל </w:t>
      </w:r>
      <w:r w:rsidR="004F79E9">
        <w:rPr>
          <w:rFonts w:ascii="Miriam" w:hAnsi="Miriam" w:cs="Miriam" w:hint="cs"/>
          <w:sz w:val="24"/>
          <w:szCs w:val="24"/>
          <w:rtl/>
        </w:rPr>
        <w:t>***</w:t>
      </w:r>
      <w:r>
        <w:rPr>
          <w:rFonts w:ascii="Miriam" w:hAnsi="Miriam" w:cs="Miriam"/>
          <w:sz w:val="24"/>
          <w:szCs w:val="24"/>
          <w:rtl/>
        </w:rPr>
        <w:t xml:space="preserve">, ואחרי שנה ותק אני מקבל רישיון </w:t>
      </w:r>
      <w:r w:rsidR="004F79E9">
        <w:rPr>
          <w:rFonts w:ascii="Miriam" w:hAnsi="Miriam" w:cs="Miriam" w:hint="cs"/>
          <w:sz w:val="24"/>
          <w:szCs w:val="24"/>
          <w:rtl/>
        </w:rPr>
        <w:t>***</w:t>
      </w:r>
      <w:r>
        <w:rPr>
          <w:rFonts w:ascii="Miriam" w:hAnsi="Miriam" w:cs="Miriam"/>
          <w:sz w:val="24"/>
          <w:szCs w:val="24"/>
          <w:rtl/>
        </w:rPr>
        <w:t xml:space="preserve">...עשיתי לפי האתר שהם הביאו, </w:t>
      </w:r>
      <w:r w:rsidR="004F79E9">
        <w:rPr>
          <w:rFonts w:ascii="Miriam" w:hAnsi="Miriam" w:cs="Miriam" w:hint="cs"/>
          <w:sz w:val="24"/>
          <w:szCs w:val="24"/>
          <w:rtl/>
        </w:rPr>
        <w:t>***</w:t>
      </w:r>
      <w:r>
        <w:rPr>
          <w:rFonts w:ascii="Miriam" w:hAnsi="Miriam" w:cs="Miriam"/>
          <w:sz w:val="24"/>
          <w:szCs w:val="24"/>
          <w:rtl/>
        </w:rPr>
        <w:t xml:space="preserve"> מקבל משכורת של 12,000 ₪ נטו עבור 43 שעות שבועיות.."</w:t>
      </w:r>
      <w:r>
        <w:rPr>
          <w:rFonts w:ascii="David" w:hAnsi="David" w:cs="David"/>
          <w:sz w:val="24"/>
          <w:szCs w:val="24"/>
          <w:rtl/>
        </w:rPr>
        <w:t xml:space="preserve"> עדותו מיום 9.10.2024 – "</w:t>
      </w:r>
      <w:r>
        <w:rPr>
          <w:rFonts w:ascii="Miriam" w:hAnsi="Miriam" w:cs="Miriam"/>
          <w:sz w:val="24"/>
          <w:szCs w:val="24"/>
          <w:rtl/>
        </w:rPr>
        <w:t xml:space="preserve">אני </w:t>
      </w:r>
      <w:r w:rsidR="004F79E9">
        <w:rPr>
          <w:rFonts w:ascii="Miriam" w:hAnsi="Miriam" w:cs="Miriam" w:hint="cs"/>
          <w:sz w:val="24"/>
          <w:szCs w:val="24"/>
          <w:rtl/>
        </w:rPr>
        <w:t>***</w:t>
      </w:r>
      <w:r>
        <w:rPr>
          <w:rFonts w:ascii="Miriam" w:hAnsi="Miriam" w:cs="Miriam"/>
          <w:sz w:val="24"/>
          <w:szCs w:val="24"/>
          <w:rtl/>
        </w:rPr>
        <w:t xml:space="preserve"> בדיפלומה ועובד </w:t>
      </w:r>
      <w:r w:rsidR="004F79E9">
        <w:rPr>
          <w:rFonts w:ascii="Miriam" w:hAnsi="Miriam" w:cs="Miriam" w:hint="cs"/>
          <w:sz w:val="24"/>
          <w:szCs w:val="24"/>
          <w:rtl/>
        </w:rPr>
        <w:t>כ***".</w:t>
      </w:r>
    </w:p>
    <w:p w:rsidR="006B70C1" w:rsidRDefault="006B70C1" w:rsidP="006B70C1">
      <w:pPr>
        <w:pStyle w:val="ad"/>
        <w:rPr>
          <w:rFonts w:ascii="David" w:hAnsi="David" w:cs="David"/>
          <w:sz w:val="24"/>
          <w:szCs w:val="24"/>
          <w:rtl/>
        </w:rPr>
      </w:pPr>
    </w:p>
    <w:p w:rsidR="006B70C1" w:rsidRDefault="006B70C1" w:rsidP="004F79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הנתבעת טוענת בצדק, כי לתובע כושר השתכרות לעבוד במשרה מלאה (ולא רק 138 שעות חודשיות כנטען) ולהרוויח שכר </w:t>
      </w:r>
      <w:r w:rsidR="004F79E9">
        <w:rPr>
          <w:rFonts w:ascii="David" w:hAnsi="David" w:cs="David" w:hint="cs"/>
          <w:sz w:val="24"/>
          <w:szCs w:val="24"/>
          <w:rtl/>
        </w:rPr>
        <w:t>גבוה</w:t>
      </w:r>
      <w:r>
        <w:rPr>
          <w:rFonts w:ascii="David" w:hAnsi="David" w:cs="David"/>
          <w:sz w:val="24"/>
          <w:szCs w:val="24"/>
          <w:rtl/>
        </w:rPr>
        <w:t xml:space="preserve"> משמעותית </w:t>
      </w:r>
      <w:r w:rsidR="004F79E9">
        <w:rPr>
          <w:rFonts w:ascii="David" w:hAnsi="David" w:cs="David" w:hint="cs"/>
          <w:sz w:val="24"/>
          <w:szCs w:val="24"/>
          <w:rtl/>
        </w:rPr>
        <w:t>מז</w:t>
      </w:r>
      <w:r>
        <w:rPr>
          <w:rFonts w:ascii="David" w:hAnsi="David" w:cs="David"/>
          <w:sz w:val="24"/>
          <w:szCs w:val="24"/>
          <w:rtl/>
        </w:rPr>
        <w:t xml:space="preserve">ה שהוא טוען שהוא מרוויח, וראיה נוספת לאמור </w:t>
      </w:r>
      <w:r w:rsidR="004F79E9">
        <w:rPr>
          <w:rFonts w:ascii="David" w:hAnsi="David" w:cs="David" w:hint="cs"/>
          <w:sz w:val="24"/>
          <w:szCs w:val="24"/>
          <w:rtl/>
        </w:rPr>
        <w:t>היא</w:t>
      </w:r>
      <w:r>
        <w:rPr>
          <w:rFonts w:ascii="David" w:hAnsi="David" w:cs="David"/>
          <w:sz w:val="24"/>
          <w:szCs w:val="24"/>
          <w:rtl/>
        </w:rPr>
        <w:t xml:space="preserve"> כי התובע העיד ש</w:t>
      </w:r>
      <w:r w:rsidR="004F79E9">
        <w:rPr>
          <w:rFonts w:ascii="David" w:hAnsi="David" w:cs="David" w:hint="cs"/>
          <w:sz w:val="24"/>
          <w:szCs w:val="24"/>
          <w:rtl/>
        </w:rPr>
        <w:t>ב</w:t>
      </w:r>
      <w:r>
        <w:rPr>
          <w:rFonts w:ascii="David" w:hAnsi="David" w:cs="David"/>
          <w:sz w:val="24"/>
          <w:szCs w:val="24"/>
          <w:rtl/>
        </w:rPr>
        <w:t>מסגרת ראיון עבודה בו היה לאחרונה, ביקש לקבל שכר של 14,000 ₪ שהינו כפול מזה שהוא טוען שמשתכר</w:t>
      </w:r>
      <w:r w:rsidR="0087782D">
        <w:rPr>
          <w:rFonts w:ascii="David" w:hAnsi="David" w:cs="David"/>
          <w:sz w:val="24"/>
          <w:szCs w:val="24"/>
          <w:rtl/>
        </w:rPr>
        <w:t xml:space="preserve"> </w:t>
      </w:r>
      <w:r>
        <w:rPr>
          <w:rFonts w:ascii="David" w:hAnsi="David" w:cs="David"/>
          <w:sz w:val="24"/>
          <w:szCs w:val="24"/>
          <w:rtl/>
        </w:rPr>
        <w:t>(ראה עדותו בעמוד 10).</w:t>
      </w:r>
    </w:p>
    <w:p w:rsidR="006B70C1" w:rsidRDefault="006B70C1" w:rsidP="006B70C1">
      <w:pPr>
        <w:pStyle w:val="ad"/>
        <w:spacing w:line="360" w:lineRule="auto"/>
        <w:jc w:val="both"/>
        <w:rPr>
          <w:rFonts w:ascii="David" w:hAnsi="David" w:cs="David"/>
          <w:sz w:val="24"/>
          <w:szCs w:val="24"/>
        </w:rPr>
      </w:pPr>
    </w:p>
    <w:p w:rsidR="006B70C1" w:rsidRDefault="006B70C1" w:rsidP="002043D4">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לכל האמור אוסיף את עדותה של הנתבעת שה</w:t>
      </w:r>
      <w:r w:rsidR="002043D4">
        <w:rPr>
          <w:rFonts w:ascii="David" w:hAnsi="David" w:cs="David" w:hint="cs"/>
          <w:sz w:val="24"/>
          <w:szCs w:val="24"/>
          <w:rtl/>
        </w:rPr>
        <w:t>י</w:t>
      </w:r>
      <w:r>
        <w:rPr>
          <w:rFonts w:ascii="David" w:hAnsi="David" w:cs="David"/>
          <w:sz w:val="24"/>
          <w:szCs w:val="24"/>
          <w:rtl/>
        </w:rPr>
        <w:t>יתה מהימנה על בית המשפט</w:t>
      </w:r>
      <w:r w:rsidR="002043D4">
        <w:rPr>
          <w:rFonts w:ascii="David" w:hAnsi="David" w:cs="David" w:hint="cs"/>
          <w:sz w:val="24"/>
          <w:szCs w:val="24"/>
          <w:rtl/>
        </w:rPr>
        <w:t>,</w:t>
      </w:r>
      <w:r>
        <w:rPr>
          <w:rFonts w:ascii="David" w:hAnsi="David" w:cs="David"/>
          <w:sz w:val="24"/>
          <w:szCs w:val="24"/>
          <w:rtl/>
        </w:rPr>
        <w:t xml:space="preserve"> כי גם בעת שהצדדים היו נשואים והתובע עבד באותה עבודה אצל </w:t>
      </w:r>
      <w:r w:rsidR="002043D4">
        <w:rPr>
          <w:rFonts w:ascii="David" w:hAnsi="David" w:cs="David" w:hint="cs"/>
          <w:sz w:val="24"/>
          <w:szCs w:val="24"/>
          <w:rtl/>
        </w:rPr>
        <w:t>***</w:t>
      </w:r>
      <w:r>
        <w:rPr>
          <w:rFonts w:ascii="David" w:hAnsi="David" w:cs="David"/>
          <w:sz w:val="24"/>
          <w:szCs w:val="24"/>
          <w:rtl/>
        </w:rPr>
        <w:t>, הוא היה מקבל רק ח</w:t>
      </w:r>
      <w:r w:rsidR="002043D4">
        <w:rPr>
          <w:rFonts w:ascii="David" w:hAnsi="David" w:cs="David"/>
          <w:sz w:val="24"/>
          <w:szCs w:val="24"/>
          <w:rtl/>
        </w:rPr>
        <w:t>לק משכרו דרך התלוש והשאר במזומן</w:t>
      </w:r>
      <w:r w:rsidR="00B27237">
        <w:rPr>
          <w:rFonts w:ascii="David" w:hAnsi="David" w:cs="David"/>
          <w:sz w:val="24"/>
          <w:szCs w:val="24"/>
          <w:rtl/>
        </w:rPr>
        <w:t xml:space="preserve"> (רא</w:t>
      </w:r>
      <w:r w:rsidR="00B27237">
        <w:rPr>
          <w:rFonts w:ascii="David" w:hAnsi="David" w:cs="David" w:hint="cs"/>
          <w:sz w:val="24"/>
          <w:szCs w:val="24"/>
          <w:rtl/>
        </w:rPr>
        <w:t>ו</w:t>
      </w:r>
      <w:r>
        <w:rPr>
          <w:rFonts w:ascii="David" w:hAnsi="David" w:cs="David"/>
          <w:sz w:val="24"/>
          <w:szCs w:val="24"/>
          <w:rtl/>
        </w:rPr>
        <w:t xml:space="preserve"> חקירתה מיום 9.10.2024 בעמ' 14-15 שם טענה כי התלוש היה בערך על 4,000 והשאר היה מזומן).</w:t>
      </w:r>
    </w:p>
    <w:p w:rsidR="006B70C1" w:rsidRDefault="006B70C1" w:rsidP="006B70C1">
      <w:pPr>
        <w:pStyle w:val="ad"/>
        <w:spacing w:line="360" w:lineRule="auto"/>
        <w:jc w:val="both"/>
        <w:rPr>
          <w:rFonts w:ascii="David" w:hAnsi="David" w:cs="David"/>
          <w:sz w:val="24"/>
          <w:szCs w:val="24"/>
        </w:rPr>
      </w:pPr>
    </w:p>
    <w:p w:rsidR="006B70C1" w:rsidRDefault="0031555F" w:rsidP="0031555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כאמור, </w:t>
      </w:r>
      <w:r>
        <w:rPr>
          <w:rFonts w:ascii="David" w:hAnsi="David" w:cs="David"/>
          <w:sz w:val="24"/>
          <w:szCs w:val="24"/>
          <w:rtl/>
        </w:rPr>
        <w:t>התובע ה</w:t>
      </w:r>
      <w:r>
        <w:rPr>
          <w:rFonts w:ascii="David" w:hAnsi="David" w:cs="David" w:hint="cs"/>
          <w:sz w:val="24"/>
          <w:szCs w:val="24"/>
          <w:rtl/>
        </w:rPr>
        <w:t xml:space="preserve">וא **** </w:t>
      </w:r>
      <w:r>
        <w:rPr>
          <w:rFonts w:ascii="David" w:hAnsi="David" w:cs="David"/>
          <w:sz w:val="24"/>
          <w:szCs w:val="24"/>
          <w:rtl/>
        </w:rPr>
        <w:t>בהכשרתו ועובד כ</w:t>
      </w:r>
      <w:r>
        <w:rPr>
          <w:rFonts w:ascii="David" w:hAnsi="David" w:cs="David" w:hint="cs"/>
          <w:sz w:val="24"/>
          <w:szCs w:val="24"/>
          <w:rtl/>
        </w:rPr>
        <w:t xml:space="preserve">*** </w:t>
      </w:r>
      <w:r w:rsidR="006B70C1">
        <w:rPr>
          <w:rFonts w:ascii="David" w:hAnsi="David" w:cs="David"/>
          <w:sz w:val="24"/>
          <w:szCs w:val="24"/>
          <w:rtl/>
        </w:rPr>
        <w:t xml:space="preserve">ולטענתו מרוויח 7,500 ₪ לחודש והוצאות רכב, כאשר יש לו שכר גלובלי על משרה מלאה, בסיכום עם </w:t>
      </w:r>
      <w:r>
        <w:rPr>
          <w:rFonts w:ascii="David" w:hAnsi="David" w:cs="David" w:hint="cs"/>
          <w:sz w:val="24"/>
          <w:szCs w:val="24"/>
          <w:rtl/>
        </w:rPr>
        <w:t>***</w:t>
      </w:r>
      <w:r>
        <w:rPr>
          <w:rFonts w:ascii="David" w:hAnsi="David" w:cs="David"/>
          <w:sz w:val="24"/>
          <w:szCs w:val="24"/>
          <w:rtl/>
        </w:rPr>
        <w:t xml:space="preserve"> (רא</w:t>
      </w:r>
      <w:r>
        <w:rPr>
          <w:rFonts w:ascii="David" w:hAnsi="David" w:cs="David" w:hint="cs"/>
          <w:sz w:val="24"/>
          <w:szCs w:val="24"/>
          <w:rtl/>
        </w:rPr>
        <w:t>ו</w:t>
      </w:r>
      <w:r w:rsidR="006B70C1">
        <w:rPr>
          <w:rFonts w:ascii="David" w:hAnsi="David" w:cs="David"/>
          <w:sz w:val="24"/>
          <w:szCs w:val="24"/>
          <w:rtl/>
        </w:rPr>
        <w:t xml:space="preserve"> עדותו מיום 18.3.2024 בעמ' 1-2, עדותו בעמ' 10 – "אני </w:t>
      </w:r>
      <w:r>
        <w:rPr>
          <w:rFonts w:ascii="David" w:hAnsi="David" w:cs="David" w:hint="cs"/>
          <w:sz w:val="24"/>
          <w:szCs w:val="24"/>
          <w:rtl/>
        </w:rPr>
        <w:t>***</w:t>
      </w:r>
      <w:r w:rsidR="00142759">
        <w:rPr>
          <w:rFonts w:ascii="David" w:hAnsi="David" w:cs="David"/>
          <w:sz w:val="24"/>
          <w:szCs w:val="24"/>
          <w:rtl/>
        </w:rPr>
        <w:t xml:space="preserve"> בדיפלומה ועובד </w:t>
      </w:r>
      <w:r>
        <w:rPr>
          <w:rFonts w:ascii="David" w:hAnsi="David" w:cs="David" w:hint="cs"/>
          <w:sz w:val="24"/>
          <w:szCs w:val="24"/>
          <w:rtl/>
        </w:rPr>
        <w:t>כ***</w:t>
      </w:r>
      <w:r w:rsidR="00142759">
        <w:rPr>
          <w:rFonts w:ascii="David" w:hAnsi="David" w:cs="David"/>
          <w:sz w:val="24"/>
          <w:szCs w:val="24"/>
          <w:rtl/>
        </w:rPr>
        <w:t>"</w:t>
      </w:r>
      <w:r w:rsidR="00142759">
        <w:rPr>
          <w:rFonts w:ascii="David" w:hAnsi="David" w:cs="David" w:hint="cs"/>
          <w:sz w:val="24"/>
          <w:szCs w:val="24"/>
          <w:rtl/>
        </w:rPr>
        <w:t>).</w:t>
      </w:r>
    </w:p>
    <w:p w:rsidR="006B70C1" w:rsidRDefault="006B70C1" w:rsidP="006B70C1">
      <w:pPr>
        <w:pStyle w:val="ad"/>
        <w:rPr>
          <w:rFonts w:ascii="David" w:hAnsi="David" w:cs="David"/>
          <w:sz w:val="24"/>
          <w:szCs w:val="24"/>
        </w:rPr>
      </w:pPr>
    </w:p>
    <w:p w:rsidR="006B70C1" w:rsidRDefault="006B70C1" w:rsidP="0031555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הנתבעת צירפה כנספח </w:t>
      </w:r>
      <w:r w:rsidR="0031555F">
        <w:rPr>
          <w:rFonts w:ascii="David" w:hAnsi="David" w:cs="David"/>
          <w:sz w:val="24"/>
          <w:szCs w:val="24"/>
          <w:rtl/>
        </w:rPr>
        <w:t xml:space="preserve">7 לכתב ההגנה, טבלת שכר של </w:t>
      </w:r>
      <w:r w:rsidR="0031555F">
        <w:rPr>
          <w:rFonts w:ascii="David" w:hAnsi="David" w:cs="David" w:hint="cs"/>
          <w:sz w:val="24"/>
          <w:szCs w:val="24"/>
          <w:rtl/>
        </w:rPr>
        <w:t>****</w:t>
      </w:r>
      <w:r>
        <w:rPr>
          <w:rFonts w:ascii="David" w:hAnsi="David" w:cs="David"/>
          <w:sz w:val="24"/>
          <w:szCs w:val="24"/>
          <w:rtl/>
        </w:rPr>
        <w:t xml:space="preserve">, שם מצוין כי </w:t>
      </w:r>
      <w:r w:rsidR="0031555F">
        <w:rPr>
          <w:rFonts w:ascii="David" w:hAnsi="David" w:cs="David" w:hint="cs"/>
          <w:sz w:val="24"/>
          <w:szCs w:val="24"/>
          <w:rtl/>
        </w:rPr>
        <w:t>***</w:t>
      </w:r>
      <w:r>
        <w:rPr>
          <w:rFonts w:ascii="David" w:hAnsi="David" w:cs="David"/>
          <w:sz w:val="24"/>
          <w:szCs w:val="24"/>
          <w:rtl/>
        </w:rPr>
        <w:t xml:space="preserve"> עם ותק שבין 3-5 שנים משתכר בין 14,000 ל</w:t>
      </w:r>
      <w:r w:rsidR="0031555F">
        <w:rPr>
          <w:rFonts w:ascii="David" w:hAnsi="David" w:cs="David" w:hint="cs"/>
          <w:sz w:val="24"/>
          <w:szCs w:val="24"/>
          <w:rtl/>
        </w:rPr>
        <w:t>-</w:t>
      </w:r>
      <w:r>
        <w:rPr>
          <w:rFonts w:ascii="David" w:hAnsi="David" w:cs="David"/>
          <w:sz w:val="24"/>
          <w:szCs w:val="24"/>
          <w:rtl/>
        </w:rPr>
        <w:t>16,000 ₪ בחודש, כאשר אין חולק שלתובע וותק של למעלה מ</w:t>
      </w:r>
      <w:r w:rsidR="0031555F">
        <w:rPr>
          <w:rFonts w:ascii="David" w:hAnsi="David" w:cs="David" w:hint="cs"/>
          <w:sz w:val="24"/>
          <w:szCs w:val="24"/>
          <w:rtl/>
        </w:rPr>
        <w:t>-</w:t>
      </w:r>
      <w:r>
        <w:rPr>
          <w:rFonts w:ascii="David" w:hAnsi="David" w:cs="David"/>
          <w:sz w:val="24"/>
          <w:szCs w:val="24"/>
          <w:rtl/>
        </w:rPr>
        <w:t>10 שנים.</w:t>
      </w:r>
    </w:p>
    <w:p w:rsidR="006B70C1" w:rsidRDefault="006B70C1" w:rsidP="006B70C1">
      <w:pPr>
        <w:pStyle w:val="ad"/>
        <w:rPr>
          <w:rFonts w:ascii="David" w:hAnsi="David" w:cs="David"/>
          <w:sz w:val="24"/>
          <w:szCs w:val="24"/>
        </w:rPr>
      </w:pPr>
    </w:p>
    <w:p w:rsidR="006B70C1" w:rsidRDefault="006B70C1" w:rsidP="0031555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כן צורף מאתר </w:t>
      </w:r>
      <w:r w:rsidR="0031555F">
        <w:rPr>
          <w:rFonts w:ascii="David" w:hAnsi="David" w:cs="David" w:hint="cs"/>
          <w:sz w:val="24"/>
          <w:szCs w:val="24"/>
          <w:rtl/>
        </w:rPr>
        <w:t>"</w:t>
      </w:r>
      <w:r>
        <w:rPr>
          <w:rFonts w:ascii="David" w:hAnsi="David" w:cs="David"/>
          <w:sz w:val="24"/>
          <w:szCs w:val="24"/>
          <w:rtl/>
        </w:rPr>
        <w:t>עבודאטה</w:t>
      </w:r>
      <w:r w:rsidR="0031555F">
        <w:rPr>
          <w:rFonts w:ascii="David" w:hAnsi="David" w:cs="David" w:hint="cs"/>
          <w:sz w:val="24"/>
          <w:szCs w:val="24"/>
          <w:rtl/>
        </w:rPr>
        <w:t>"</w:t>
      </w:r>
      <w:r>
        <w:rPr>
          <w:rFonts w:ascii="David" w:hAnsi="David" w:cs="David"/>
          <w:sz w:val="24"/>
          <w:szCs w:val="24"/>
          <w:rtl/>
        </w:rPr>
        <w:t xml:space="preserve"> של משרד העבודה, נתוני שכר של </w:t>
      </w:r>
      <w:r w:rsidR="0031555F">
        <w:rPr>
          <w:rFonts w:ascii="David" w:hAnsi="David" w:cs="David" w:hint="cs"/>
          <w:sz w:val="24"/>
          <w:szCs w:val="24"/>
          <w:rtl/>
        </w:rPr>
        <w:t>***</w:t>
      </w:r>
      <w:r>
        <w:rPr>
          <w:rFonts w:ascii="David" w:hAnsi="David" w:cs="David"/>
          <w:sz w:val="24"/>
          <w:szCs w:val="24"/>
          <w:rtl/>
        </w:rPr>
        <w:t>, לפי שכר של 19,302 ₪ עבור משרה מלאה.</w:t>
      </w:r>
    </w:p>
    <w:p w:rsidR="006B70C1" w:rsidRDefault="006B70C1" w:rsidP="006B70C1">
      <w:pPr>
        <w:pStyle w:val="ad"/>
        <w:rPr>
          <w:rFonts w:ascii="David" w:hAnsi="David" w:cs="David"/>
          <w:sz w:val="24"/>
          <w:szCs w:val="24"/>
        </w:rPr>
      </w:pPr>
    </w:p>
    <w:p w:rsidR="006B70C1" w:rsidRDefault="006B70C1" w:rsidP="0031555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התובע טען כי למרות הכשרתו </w:t>
      </w:r>
      <w:r w:rsidR="0031555F">
        <w:rPr>
          <w:rFonts w:ascii="David" w:hAnsi="David" w:cs="David" w:hint="cs"/>
          <w:sz w:val="24"/>
          <w:szCs w:val="24"/>
          <w:rtl/>
        </w:rPr>
        <w:t>כ***</w:t>
      </w:r>
      <w:r>
        <w:rPr>
          <w:rFonts w:ascii="David" w:hAnsi="David" w:cs="David"/>
          <w:sz w:val="24"/>
          <w:szCs w:val="24"/>
          <w:rtl/>
        </w:rPr>
        <w:t xml:space="preserve"> הוא עובד בתפקיד </w:t>
      </w:r>
      <w:r w:rsidR="0031555F">
        <w:rPr>
          <w:rFonts w:ascii="David" w:hAnsi="David" w:cs="David" w:hint="cs"/>
          <w:sz w:val="24"/>
          <w:szCs w:val="24"/>
          <w:rtl/>
        </w:rPr>
        <w:t>***</w:t>
      </w:r>
      <w:r>
        <w:rPr>
          <w:rFonts w:ascii="David" w:hAnsi="David" w:cs="David"/>
          <w:sz w:val="24"/>
          <w:szCs w:val="24"/>
          <w:rtl/>
        </w:rPr>
        <w:t xml:space="preserve"> ולכן משתכר פחות.</w:t>
      </w:r>
    </w:p>
    <w:p w:rsidR="006B70C1" w:rsidRDefault="006B70C1" w:rsidP="006B70C1">
      <w:pPr>
        <w:pStyle w:val="ad"/>
        <w:rPr>
          <w:rFonts w:ascii="David" w:hAnsi="David" w:cs="David"/>
          <w:sz w:val="24"/>
          <w:szCs w:val="24"/>
        </w:rPr>
      </w:pPr>
    </w:p>
    <w:p w:rsidR="006B70C1" w:rsidRDefault="006B70C1" w:rsidP="0031555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בעצמו ביקש להציג במהלך חקירתו מיום 9.10.2024 (נת/2) תדפיס מאתר </w:t>
      </w:r>
      <w:r w:rsidR="0031555F">
        <w:rPr>
          <w:rFonts w:ascii="David" w:hAnsi="David" w:cs="David" w:hint="cs"/>
          <w:sz w:val="24"/>
          <w:szCs w:val="24"/>
          <w:rtl/>
        </w:rPr>
        <w:t>"</w:t>
      </w:r>
      <w:r>
        <w:rPr>
          <w:rFonts w:ascii="David" w:hAnsi="David" w:cs="David"/>
          <w:sz w:val="24"/>
          <w:szCs w:val="24"/>
          <w:rtl/>
        </w:rPr>
        <w:t>עבודאטה</w:t>
      </w:r>
      <w:r w:rsidR="0031555F">
        <w:rPr>
          <w:rFonts w:ascii="David" w:hAnsi="David" w:cs="David" w:hint="cs"/>
          <w:sz w:val="24"/>
          <w:szCs w:val="24"/>
          <w:rtl/>
        </w:rPr>
        <w:t>"</w:t>
      </w:r>
      <w:r>
        <w:rPr>
          <w:rFonts w:ascii="David" w:hAnsi="David" w:cs="David"/>
          <w:sz w:val="24"/>
          <w:szCs w:val="24"/>
          <w:rtl/>
        </w:rPr>
        <w:t xml:space="preserve"> של</w:t>
      </w:r>
      <w:r w:rsidR="0031555F">
        <w:rPr>
          <w:rFonts w:ascii="David" w:hAnsi="David" w:cs="David"/>
          <w:sz w:val="24"/>
          <w:szCs w:val="24"/>
          <w:rtl/>
        </w:rPr>
        <w:t xml:space="preserve"> משרד העבודה, בו צוין כי </w:t>
      </w:r>
      <w:r w:rsidR="0031555F">
        <w:rPr>
          <w:rFonts w:ascii="David" w:hAnsi="David" w:cs="David" w:hint="cs"/>
          <w:sz w:val="24"/>
          <w:szCs w:val="24"/>
          <w:rtl/>
        </w:rPr>
        <w:t xml:space="preserve">**** </w:t>
      </w:r>
      <w:r>
        <w:rPr>
          <w:rFonts w:ascii="David" w:hAnsi="David" w:cs="David"/>
          <w:sz w:val="24"/>
          <w:szCs w:val="24"/>
          <w:rtl/>
        </w:rPr>
        <w:t>שעובד במשרה מלאה משתכר בממוצע סך של 15,900 ₪</w:t>
      </w:r>
      <w:r w:rsidR="0031555F">
        <w:rPr>
          <w:rFonts w:ascii="David" w:hAnsi="David" w:cs="David" w:hint="cs"/>
          <w:sz w:val="24"/>
          <w:szCs w:val="24"/>
          <w:rtl/>
        </w:rPr>
        <w:t>)</w:t>
      </w:r>
      <w:r>
        <w:rPr>
          <w:rFonts w:ascii="David" w:hAnsi="David" w:cs="David"/>
          <w:sz w:val="24"/>
          <w:szCs w:val="24"/>
          <w:rtl/>
        </w:rPr>
        <w:t>.</w:t>
      </w:r>
    </w:p>
    <w:p w:rsidR="006B70C1" w:rsidRDefault="006B70C1" w:rsidP="006B70C1">
      <w:pPr>
        <w:pStyle w:val="ad"/>
        <w:spacing w:line="360" w:lineRule="auto"/>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מקבל רכב לשימושו לאורך כל השנים כאשר רק בחודשים האחרונים התווסף לתלוש שלו נתון של שווי שימוש ברכב ע"ס של 3,800 ₪ בעוד שהנתבעת נאלצה לרכוש מאביה בתשלומים א</w:t>
      </w:r>
      <w:r w:rsidR="00C82C7F">
        <w:rPr>
          <w:rFonts w:ascii="David" w:hAnsi="David" w:cs="David"/>
          <w:sz w:val="24"/>
          <w:szCs w:val="24"/>
          <w:rtl/>
        </w:rPr>
        <w:t>ת רכבו ואין לה הטבת רכב מעבודתה</w:t>
      </w:r>
      <w:r>
        <w:rPr>
          <w:rFonts w:ascii="David" w:hAnsi="David" w:cs="David"/>
          <w:sz w:val="24"/>
          <w:szCs w:val="24"/>
          <w:rtl/>
        </w:rPr>
        <w:t xml:space="preserve"> (ראה גם עדותה של הנתבעת מיום 9.10.2024 בעמ' 16).</w:t>
      </w:r>
    </w:p>
    <w:p w:rsidR="006B70C1" w:rsidRDefault="006B70C1" w:rsidP="006B70C1">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Miriam" w:hAnsi="Miriam" w:cs="Miriam"/>
          <w:sz w:val="24"/>
          <w:szCs w:val="24"/>
          <w:rtl/>
        </w:rPr>
      </w:pPr>
      <w:r>
        <w:rPr>
          <w:rFonts w:ascii="David" w:hAnsi="David" w:cs="David"/>
          <w:sz w:val="24"/>
          <w:szCs w:val="24"/>
          <w:rtl/>
        </w:rPr>
        <w:t>כאמור, במהלך בירור התביעה, הנתבעת היא זו שחשפה עסקים ועיסוקים נוספים של התובע.</w:t>
      </w:r>
    </w:p>
    <w:p w:rsidR="006B70C1" w:rsidRDefault="006B70C1" w:rsidP="006B70C1">
      <w:pPr>
        <w:pStyle w:val="ad"/>
        <w:rPr>
          <w:rFonts w:ascii="David" w:hAnsi="David" w:cs="David"/>
          <w:sz w:val="24"/>
          <w:szCs w:val="24"/>
        </w:rPr>
      </w:pPr>
    </w:p>
    <w:p w:rsidR="00C82C7F" w:rsidRPr="00C82C7F" w:rsidRDefault="006B70C1" w:rsidP="00C82C7F">
      <w:pPr>
        <w:pStyle w:val="ad"/>
        <w:numPr>
          <w:ilvl w:val="0"/>
          <w:numId w:val="1"/>
        </w:numPr>
        <w:spacing w:line="360" w:lineRule="auto"/>
        <w:jc w:val="both"/>
        <w:rPr>
          <w:rFonts w:ascii="Miriam" w:hAnsi="Miriam" w:cs="Miriam"/>
          <w:sz w:val="24"/>
          <w:szCs w:val="24"/>
          <w:rtl/>
        </w:rPr>
      </w:pPr>
      <w:r>
        <w:rPr>
          <w:rFonts w:ascii="David" w:hAnsi="David" w:cs="David"/>
          <w:sz w:val="24"/>
          <w:szCs w:val="24"/>
          <w:rtl/>
        </w:rPr>
        <w:t>לכת</w:t>
      </w:r>
      <w:r w:rsidR="00C82C7F">
        <w:rPr>
          <w:rFonts w:ascii="David" w:hAnsi="David" w:cs="David"/>
          <w:sz w:val="24"/>
          <w:szCs w:val="24"/>
          <w:rtl/>
        </w:rPr>
        <w:t>ב ההגנה צורף פרסום בעיתון</w:t>
      </w:r>
      <w:r w:rsidR="00C82C7F">
        <w:rPr>
          <w:rFonts w:ascii="David" w:hAnsi="David" w:cs="David" w:hint="cs"/>
          <w:sz w:val="24"/>
          <w:szCs w:val="24"/>
          <w:rtl/>
        </w:rPr>
        <w:t xml:space="preserve"> </w:t>
      </w:r>
      <w:r w:rsidR="00C82C7F">
        <w:rPr>
          <w:rFonts w:ascii="David" w:hAnsi="David" w:cs="David"/>
          <w:sz w:val="24"/>
          <w:szCs w:val="24"/>
          <w:rtl/>
        </w:rPr>
        <w:t>–</w:t>
      </w:r>
      <w:r w:rsidR="00C82C7F">
        <w:rPr>
          <w:rFonts w:ascii="Miriam" w:hAnsi="Miriam" w:cs="Miriam" w:hint="cs"/>
          <w:sz w:val="24"/>
          <w:szCs w:val="24"/>
          <w:rtl/>
        </w:rPr>
        <w:t xml:space="preserve"> "***</w:t>
      </w:r>
      <w:r>
        <w:rPr>
          <w:rFonts w:ascii="Miriam" w:hAnsi="Miriam" w:cs="Miriam"/>
          <w:sz w:val="24"/>
          <w:szCs w:val="24"/>
          <w:rtl/>
        </w:rPr>
        <w:t xml:space="preserve"> –</w:t>
      </w:r>
      <w:r w:rsidR="00C82C7F">
        <w:rPr>
          <w:rFonts w:ascii="Miriam" w:hAnsi="Miriam" w:cs="Miriam" w:hint="cs"/>
          <w:sz w:val="24"/>
          <w:szCs w:val="24"/>
          <w:rtl/>
        </w:rPr>
        <w:t xml:space="preserve"> ***</w:t>
      </w:r>
      <w:r>
        <w:rPr>
          <w:rFonts w:ascii="Miriam" w:hAnsi="Miriam" w:cs="Miriam"/>
          <w:sz w:val="24"/>
          <w:szCs w:val="24"/>
          <w:rtl/>
        </w:rPr>
        <w:t xml:space="preserve"> ברישיון, ביצוע כל עבודות </w:t>
      </w:r>
      <w:r w:rsidR="00C82C7F">
        <w:rPr>
          <w:rFonts w:ascii="Miriam" w:hAnsi="Miriam" w:cs="Miriam" w:hint="cs"/>
          <w:sz w:val="24"/>
          <w:szCs w:val="24"/>
          <w:rtl/>
        </w:rPr>
        <w:t>***</w:t>
      </w:r>
      <w:r>
        <w:rPr>
          <w:rFonts w:ascii="Miriam" w:hAnsi="Miriam" w:cs="Miriam"/>
          <w:sz w:val="24"/>
          <w:szCs w:val="24"/>
          <w:rtl/>
        </w:rPr>
        <w:t xml:space="preserve">, תיקון </w:t>
      </w:r>
      <w:r w:rsidR="00C82C7F">
        <w:rPr>
          <w:rFonts w:ascii="Miriam" w:hAnsi="Miriam" w:cs="Miriam" w:hint="cs"/>
          <w:sz w:val="24"/>
          <w:szCs w:val="24"/>
          <w:rtl/>
        </w:rPr>
        <w:t>***</w:t>
      </w:r>
      <w:r>
        <w:rPr>
          <w:rFonts w:ascii="Miriam" w:hAnsi="Miriam" w:cs="Miriam"/>
          <w:sz w:val="24"/>
          <w:szCs w:val="24"/>
          <w:rtl/>
        </w:rPr>
        <w:t xml:space="preserve"> ותקלות, הרכבת </w:t>
      </w:r>
      <w:r w:rsidR="00C82C7F">
        <w:rPr>
          <w:rFonts w:ascii="Miriam" w:hAnsi="Miriam" w:cs="Miriam" w:hint="cs"/>
          <w:sz w:val="24"/>
          <w:szCs w:val="24"/>
          <w:rtl/>
        </w:rPr>
        <w:t>***</w:t>
      </w:r>
      <w:r>
        <w:rPr>
          <w:rFonts w:ascii="Miriam" w:hAnsi="Miriam" w:cs="Miriam"/>
          <w:sz w:val="24"/>
          <w:szCs w:val="24"/>
          <w:rtl/>
        </w:rPr>
        <w:t xml:space="preserve"> ואביזרים, שירות </w:t>
      </w:r>
      <w:r>
        <w:rPr>
          <w:rFonts w:ascii="Miriam" w:hAnsi="Miriam" w:cs="Miriam"/>
          <w:sz w:val="24"/>
          <w:szCs w:val="24"/>
        </w:rPr>
        <w:t>sos</w:t>
      </w:r>
      <w:r>
        <w:rPr>
          <w:rFonts w:ascii="Miriam" w:hAnsi="Miriam" w:cs="Miriam"/>
          <w:sz w:val="24"/>
          <w:szCs w:val="24"/>
          <w:rtl/>
        </w:rPr>
        <w:t xml:space="preserve"> 24 שעות ביממה, 6 ימים בשבוע..."</w:t>
      </w:r>
      <w:r w:rsidR="00C82C7F">
        <w:rPr>
          <w:rFonts w:ascii="Miriam" w:hAnsi="Miriam" w:cs="Miriam" w:hint="cs"/>
          <w:sz w:val="24"/>
          <w:szCs w:val="24"/>
          <w:rtl/>
        </w:rPr>
        <w:t>.</w:t>
      </w:r>
    </w:p>
    <w:p w:rsidR="006B70C1" w:rsidRPr="00142759" w:rsidRDefault="006B70C1" w:rsidP="00C82C7F">
      <w:pPr>
        <w:pStyle w:val="ad"/>
        <w:spacing w:line="360" w:lineRule="auto"/>
        <w:jc w:val="both"/>
        <w:rPr>
          <w:rFonts w:ascii="Miriam" w:hAnsi="Miriam" w:cs="Miriam"/>
          <w:sz w:val="24"/>
          <w:szCs w:val="24"/>
          <w:rtl/>
        </w:rPr>
      </w:pPr>
      <w:r>
        <w:rPr>
          <w:rFonts w:ascii="David" w:hAnsi="David" w:cs="David"/>
          <w:sz w:val="24"/>
          <w:szCs w:val="24"/>
          <w:rtl/>
        </w:rPr>
        <w:t xml:space="preserve">כאשר נשאל בחקירתו מיום 9.10.2024 כיצד התכוון להוציא חשבוניות בגין ביצוע עבודות </w:t>
      </w:r>
      <w:r w:rsidR="00C82C7F">
        <w:rPr>
          <w:rFonts w:ascii="David" w:hAnsi="David" w:cs="David" w:hint="cs"/>
          <w:sz w:val="24"/>
          <w:szCs w:val="24"/>
          <w:rtl/>
        </w:rPr>
        <w:t>***</w:t>
      </w:r>
      <w:r>
        <w:rPr>
          <w:rFonts w:ascii="David" w:hAnsi="David" w:cs="David"/>
          <w:sz w:val="24"/>
          <w:szCs w:val="24"/>
          <w:rtl/>
        </w:rPr>
        <w:t xml:space="preserve"> פרטיות על שמו אם לא היה לו עוסק מורשה באותו הזמן</w:t>
      </w:r>
      <w:r w:rsidR="00C82C7F">
        <w:rPr>
          <w:rFonts w:ascii="David" w:hAnsi="David" w:cs="David" w:hint="cs"/>
          <w:sz w:val="24"/>
          <w:szCs w:val="24"/>
          <w:rtl/>
        </w:rPr>
        <w:t>,</w:t>
      </w:r>
      <w:r>
        <w:rPr>
          <w:rFonts w:ascii="David" w:hAnsi="David" w:cs="David"/>
          <w:sz w:val="24"/>
          <w:szCs w:val="24"/>
          <w:rtl/>
        </w:rPr>
        <w:t xml:space="preserve"> השיב "</w:t>
      </w:r>
      <w:r w:rsidRPr="00142759">
        <w:rPr>
          <w:rFonts w:ascii="Miriam" w:hAnsi="Miriam" w:cs="Miriam"/>
          <w:sz w:val="24"/>
          <w:szCs w:val="24"/>
          <w:rtl/>
        </w:rPr>
        <w:t>אני לא יודע מה הייתי עושה אם הייתי מקבל הצעת עבודה, אולי לא הייתי מוציא קבלה".</w:t>
      </w:r>
    </w:p>
    <w:p w:rsidR="006B70C1" w:rsidRDefault="006B70C1" w:rsidP="006B70C1">
      <w:pPr>
        <w:pStyle w:val="ad"/>
        <w:spacing w:line="360" w:lineRule="auto"/>
        <w:jc w:val="both"/>
        <w:rPr>
          <w:rFonts w:ascii="David" w:hAnsi="David" w:cs="David"/>
          <w:sz w:val="24"/>
          <w:szCs w:val="24"/>
          <w:rtl/>
        </w:rPr>
      </w:pPr>
    </w:p>
    <w:p w:rsidR="006B70C1" w:rsidRDefault="006B70C1" w:rsidP="00C82C7F">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התברר כי לת</w:t>
      </w:r>
      <w:r w:rsidR="00142759">
        <w:rPr>
          <w:rFonts w:ascii="David" w:hAnsi="David" w:cs="David" w:hint="cs"/>
          <w:sz w:val="24"/>
          <w:szCs w:val="24"/>
          <w:rtl/>
        </w:rPr>
        <w:t>ו</w:t>
      </w:r>
      <w:r>
        <w:rPr>
          <w:rFonts w:ascii="David" w:hAnsi="David" w:cs="David"/>
          <w:sz w:val="24"/>
          <w:szCs w:val="24"/>
          <w:rtl/>
        </w:rPr>
        <w:t>בע עיסוק נוסף בשם "</w:t>
      </w:r>
      <w:r w:rsidR="00C82C7F">
        <w:rPr>
          <w:rFonts w:ascii="David" w:hAnsi="David" w:cs="David" w:hint="cs"/>
          <w:sz w:val="24"/>
          <w:szCs w:val="24"/>
          <w:rtl/>
        </w:rPr>
        <w:t>***</w:t>
      </w:r>
      <w:r w:rsidR="00C82C7F">
        <w:rPr>
          <w:rFonts w:ascii="David" w:hAnsi="David" w:cs="David"/>
          <w:sz w:val="24"/>
          <w:szCs w:val="24"/>
          <w:rtl/>
        </w:rPr>
        <w:t xml:space="preserve"> </w:t>
      </w:r>
      <w:r w:rsidR="00C82C7F">
        <w:rPr>
          <w:rFonts w:ascii="David" w:hAnsi="David" w:cs="David" w:hint="cs"/>
          <w:sz w:val="24"/>
          <w:szCs w:val="24"/>
          <w:rtl/>
        </w:rPr>
        <w:t>****</w:t>
      </w:r>
      <w:r>
        <w:rPr>
          <w:rFonts w:ascii="David" w:hAnsi="David" w:cs="David"/>
          <w:sz w:val="24"/>
          <w:szCs w:val="24"/>
          <w:rtl/>
        </w:rPr>
        <w:t xml:space="preserve">" וכי מדובר בעסק המספק שירות של </w:t>
      </w:r>
      <w:r w:rsidR="00C82C7F">
        <w:rPr>
          <w:rFonts w:ascii="David" w:hAnsi="David" w:cs="David" w:hint="cs"/>
          <w:sz w:val="24"/>
          <w:szCs w:val="24"/>
          <w:rtl/>
        </w:rPr>
        <w:t>***</w:t>
      </w:r>
      <w:r w:rsidR="00142759">
        <w:rPr>
          <w:rFonts w:ascii="David" w:hAnsi="David" w:cs="David"/>
          <w:sz w:val="24"/>
          <w:szCs w:val="24"/>
          <w:rtl/>
        </w:rPr>
        <w:t xml:space="preserve"> בכל רחבי הארץ</w:t>
      </w:r>
      <w:r w:rsidR="00142759">
        <w:rPr>
          <w:rFonts w:ascii="David" w:hAnsi="David" w:cs="David" w:hint="cs"/>
          <w:sz w:val="24"/>
          <w:szCs w:val="24"/>
          <w:rtl/>
        </w:rPr>
        <w:t>.</w:t>
      </w:r>
    </w:p>
    <w:p w:rsidR="006B70C1" w:rsidRDefault="006B70C1" w:rsidP="006B70C1">
      <w:pPr>
        <w:pStyle w:val="ad"/>
        <w:spacing w:line="360" w:lineRule="auto"/>
        <w:jc w:val="both"/>
        <w:rPr>
          <w:rFonts w:ascii="David" w:hAnsi="David" w:cs="David"/>
          <w:sz w:val="24"/>
          <w:szCs w:val="24"/>
          <w:rtl/>
        </w:rPr>
      </w:pPr>
    </w:p>
    <w:p w:rsidR="006B70C1" w:rsidRDefault="006B70C1" w:rsidP="009576E5">
      <w:pPr>
        <w:pStyle w:val="ad"/>
        <w:spacing w:line="360" w:lineRule="auto"/>
        <w:jc w:val="both"/>
        <w:rPr>
          <w:rFonts w:ascii="Miriam" w:hAnsi="Miriam" w:cs="Miriam"/>
          <w:sz w:val="24"/>
          <w:szCs w:val="24"/>
          <w:rtl/>
        </w:rPr>
      </w:pPr>
      <w:r>
        <w:rPr>
          <w:rFonts w:ascii="David" w:hAnsi="David" w:cs="David"/>
          <w:sz w:val="24"/>
          <w:szCs w:val="24"/>
          <w:rtl/>
        </w:rPr>
        <w:t>ראה</w:t>
      </w:r>
      <w:r w:rsidR="009576E5">
        <w:rPr>
          <w:rFonts w:ascii="David" w:hAnsi="David" w:cs="David"/>
          <w:sz w:val="24"/>
          <w:szCs w:val="24"/>
          <w:rtl/>
        </w:rPr>
        <w:t xml:space="preserve"> גם חקירתו מיום 9.10.2024 עמ' 7</w:t>
      </w:r>
      <w:r>
        <w:rPr>
          <w:rFonts w:ascii="David" w:hAnsi="David" w:cs="David"/>
          <w:sz w:val="24"/>
          <w:szCs w:val="24"/>
          <w:rtl/>
        </w:rPr>
        <w:t xml:space="preserve">: - </w:t>
      </w:r>
      <w:r>
        <w:rPr>
          <w:rFonts w:ascii="Miriam" w:hAnsi="Miriam" w:cs="Miriam"/>
          <w:sz w:val="24"/>
          <w:szCs w:val="24"/>
          <w:rtl/>
        </w:rPr>
        <w:t>"ש. היו פעמים שהוצ</w:t>
      </w:r>
      <w:r w:rsidR="006E4B1F">
        <w:rPr>
          <w:rFonts w:ascii="Miriam" w:hAnsi="Miriam" w:cs="Miriam"/>
          <w:sz w:val="24"/>
          <w:szCs w:val="24"/>
          <w:rtl/>
        </w:rPr>
        <w:t>את חשבוניות מהעוסק פטור של אשתך</w:t>
      </w:r>
      <w:r>
        <w:rPr>
          <w:rFonts w:ascii="Miriam" w:hAnsi="Miriam" w:cs="Miriam"/>
          <w:sz w:val="24"/>
          <w:szCs w:val="24"/>
          <w:rtl/>
        </w:rPr>
        <w:t xml:space="preserve">? ת. כן אבל לא בתור </w:t>
      </w:r>
      <w:r w:rsidR="009576E5">
        <w:rPr>
          <w:rFonts w:ascii="Miriam" w:hAnsi="Miriam" w:cs="Miriam" w:hint="cs"/>
          <w:sz w:val="24"/>
          <w:szCs w:val="24"/>
          <w:rtl/>
        </w:rPr>
        <w:t>***</w:t>
      </w:r>
      <w:r>
        <w:rPr>
          <w:rFonts w:ascii="Miriam" w:hAnsi="Miriam" w:cs="Miriam"/>
          <w:sz w:val="24"/>
          <w:szCs w:val="24"/>
          <w:rtl/>
        </w:rPr>
        <w:t xml:space="preserve">. זה עסק שלה ואני עשיתי את </w:t>
      </w:r>
      <w:r w:rsidR="009576E5">
        <w:rPr>
          <w:rFonts w:ascii="Miriam" w:hAnsi="Miriam" w:cs="Miriam" w:hint="cs"/>
          <w:sz w:val="24"/>
          <w:szCs w:val="24"/>
          <w:rtl/>
        </w:rPr>
        <w:t>ה***</w:t>
      </w:r>
      <w:r>
        <w:rPr>
          <w:rFonts w:ascii="Miriam" w:hAnsi="Miriam" w:cs="Miriam"/>
          <w:sz w:val="24"/>
          <w:szCs w:val="24"/>
          <w:rtl/>
        </w:rPr>
        <w:t xml:space="preserve"> שעשיתי והוצאתי חשבונית אחת על שמה. זה בדיוק היתה </w:t>
      </w:r>
      <w:r w:rsidR="009576E5">
        <w:rPr>
          <w:rFonts w:ascii="Miriam" w:hAnsi="Miriam" w:cs="Miriam" w:hint="cs"/>
          <w:sz w:val="24"/>
          <w:szCs w:val="24"/>
          <w:rtl/>
        </w:rPr>
        <w:t>***</w:t>
      </w:r>
      <w:r>
        <w:rPr>
          <w:rFonts w:ascii="Miriam" w:hAnsi="Miriam" w:cs="Miriam"/>
          <w:sz w:val="24"/>
          <w:szCs w:val="24"/>
          <w:rtl/>
        </w:rPr>
        <w:t xml:space="preserve"> היחידה שעשיתי</w:t>
      </w:r>
      <w:r w:rsidR="009576E5">
        <w:rPr>
          <w:rFonts w:ascii="Miriam" w:hAnsi="Miriam" w:cs="Miriam"/>
          <w:sz w:val="24"/>
          <w:szCs w:val="24"/>
          <w:rtl/>
        </w:rPr>
        <w:t xml:space="preserve"> ב</w:t>
      </w:r>
      <w:r w:rsidR="009576E5">
        <w:rPr>
          <w:rFonts w:ascii="Miriam" w:hAnsi="Miriam" w:cs="Miriam" w:hint="cs"/>
          <w:sz w:val="24"/>
          <w:szCs w:val="24"/>
          <w:rtl/>
        </w:rPr>
        <w:t xml:space="preserve">*** </w:t>
      </w:r>
      <w:r>
        <w:rPr>
          <w:rFonts w:ascii="Miriam" w:hAnsi="Miriam" w:cs="Miriam"/>
          <w:sz w:val="24"/>
          <w:szCs w:val="24"/>
          <w:rtl/>
        </w:rPr>
        <w:t>ועשיתי זאת דרכה.</w:t>
      </w:r>
      <w:r w:rsidR="009576E5">
        <w:rPr>
          <w:rFonts w:ascii="Miriam" w:hAnsi="Miriam" w:cs="Miriam"/>
          <w:sz w:val="24"/>
          <w:szCs w:val="24"/>
          <w:rtl/>
        </w:rPr>
        <w:t>.. אז עשיתי את ה</w:t>
      </w:r>
      <w:r w:rsidR="009576E5">
        <w:rPr>
          <w:rFonts w:ascii="Miriam" w:hAnsi="Miriam" w:cs="Miriam" w:hint="cs"/>
          <w:sz w:val="24"/>
          <w:szCs w:val="24"/>
          <w:rtl/>
        </w:rPr>
        <w:t>***</w:t>
      </w:r>
      <w:r>
        <w:rPr>
          <w:rFonts w:ascii="Miriam" w:hAnsi="Miriam" w:cs="Miriam"/>
          <w:sz w:val="24"/>
          <w:szCs w:val="24"/>
          <w:rtl/>
        </w:rPr>
        <w:t>...היה לי לקוח או שניים ואת הקבלות בזמנו הוצאתי דרכה..."</w:t>
      </w:r>
      <w:r w:rsidR="009576E5">
        <w:rPr>
          <w:rFonts w:ascii="Miriam" w:hAnsi="Miriam" w:cs="Miriam" w:hint="cs"/>
          <w:sz w:val="24"/>
          <w:szCs w:val="24"/>
          <w:rtl/>
        </w:rPr>
        <w:t>.</w:t>
      </w:r>
    </w:p>
    <w:p w:rsidR="006B70C1" w:rsidRDefault="006B70C1" w:rsidP="006B70C1">
      <w:pPr>
        <w:pStyle w:val="ad"/>
        <w:spacing w:line="360" w:lineRule="auto"/>
        <w:jc w:val="both"/>
        <w:rPr>
          <w:rFonts w:ascii="Miriam" w:hAnsi="Miriam" w:cs="Miriam"/>
          <w:sz w:val="24"/>
          <w:szCs w:val="24"/>
          <w:rtl/>
        </w:rPr>
      </w:pPr>
    </w:p>
    <w:p w:rsidR="006B70C1" w:rsidRDefault="006B70C1" w:rsidP="006E4B1F">
      <w:pPr>
        <w:pStyle w:val="ad"/>
        <w:numPr>
          <w:ilvl w:val="0"/>
          <w:numId w:val="1"/>
        </w:numPr>
        <w:spacing w:line="360" w:lineRule="auto"/>
        <w:jc w:val="both"/>
        <w:rPr>
          <w:rFonts w:ascii="David" w:hAnsi="David" w:cs="David"/>
          <w:sz w:val="24"/>
          <w:szCs w:val="24"/>
          <w:rtl/>
        </w:rPr>
      </w:pPr>
      <w:r>
        <w:rPr>
          <w:rFonts w:ascii="David" w:hAnsi="David" w:cs="David"/>
          <w:sz w:val="24"/>
          <w:szCs w:val="24"/>
          <w:rtl/>
        </w:rPr>
        <w:t>כן התברר כי בחודש אוגוסט 2024 פתח התובע תיק עוסק מורשה ברשויות המס,</w:t>
      </w:r>
      <w:r w:rsidR="009C4AA9">
        <w:rPr>
          <w:rFonts w:ascii="David" w:hAnsi="David" w:cs="David" w:hint="cs"/>
          <w:sz w:val="24"/>
          <w:szCs w:val="24"/>
          <w:rtl/>
        </w:rPr>
        <w:t xml:space="preserve"> </w:t>
      </w:r>
      <w:r>
        <w:rPr>
          <w:rFonts w:ascii="David" w:hAnsi="David" w:cs="David"/>
          <w:sz w:val="24"/>
          <w:szCs w:val="24"/>
          <w:rtl/>
        </w:rPr>
        <w:t xml:space="preserve">התחיל לעבוד </w:t>
      </w:r>
      <w:r w:rsidR="006E4B1F">
        <w:rPr>
          <w:rFonts w:ascii="David" w:hAnsi="David" w:cs="David" w:hint="cs"/>
          <w:sz w:val="24"/>
          <w:szCs w:val="24"/>
          <w:rtl/>
        </w:rPr>
        <w:t>כ***</w:t>
      </w:r>
      <w:r w:rsidR="009C4AA9">
        <w:rPr>
          <w:rFonts w:ascii="David" w:hAnsi="David" w:cs="David" w:hint="cs"/>
          <w:sz w:val="24"/>
          <w:szCs w:val="24"/>
          <w:rtl/>
        </w:rPr>
        <w:t xml:space="preserve"> </w:t>
      </w:r>
      <w:r w:rsidR="00142759">
        <w:rPr>
          <w:rFonts w:ascii="David" w:hAnsi="David" w:cs="David" w:hint="cs"/>
          <w:sz w:val="24"/>
          <w:szCs w:val="24"/>
          <w:rtl/>
        </w:rPr>
        <w:t>פרט</w:t>
      </w:r>
      <w:r w:rsidR="009C4AA9">
        <w:rPr>
          <w:rFonts w:ascii="David" w:hAnsi="David" w:cs="David" w:hint="cs"/>
          <w:sz w:val="24"/>
          <w:szCs w:val="24"/>
          <w:rtl/>
        </w:rPr>
        <w:t>י</w:t>
      </w:r>
      <w:r>
        <w:rPr>
          <w:rFonts w:ascii="David" w:hAnsi="David" w:cs="David"/>
          <w:sz w:val="24"/>
          <w:szCs w:val="24"/>
          <w:rtl/>
        </w:rPr>
        <w:t>, רכש מלאי בסך של כ</w:t>
      </w:r>
      <w:r w:rsidR="006E4B1F">
        <w:rPr>
          <w:rFonts w:ascii="David" w:hAnsi="David" w:cs="David" w:hint="cs"/>
          <w:sz w:val="24"/>
          <w:szCs w:val="24"/>
          <w:rtl/>
        </w:rPr>
        <w:t>-</w:t>
      </w:r>
      <w:r>
        <w:rPr>
          <w:rFonts w:ascii="David" w:hAnsi="David" w:cs="David"/>
          <w:sz w:val="24"/>
          <w:szCs w:val="24"/>
          <w:rtl/>
        </w:rPr>
        <w:t>15,000 ₪ והכניס במקביל לשכרו כל חודש סכום של כ</w:t>
      </w:r>
      <w:r w:rsidR="006E4B1F">
        <w:rPr>
          <w:rFonts w:ascii="David" w:hAnsi="David" w:cs="David" w:hint="cs"/>
          <w:sz w:val="24"/>
          <w:szCs w:val="24"/>
          <w:rtl/>
        </w:rPr>
        <w:t>-</w:t>
      </w:r>
      <w:r w:rsidR="006E4B1F">
        <w:rPr>
          <w:rFonts w:ascii="David" w:hAnsi="David" w:cs="David"/>
          <w:sz w:val="24"/>
          <w:szCs w:val="24"/>
          <w:rtl/>
        </w:rPr>
        <w:t>2,000</w:t>
      </w:r>
      <w:r w:rsidR="006E4B1F">
        <w:rPr>
          <w:rFonts w:ascii="David" w:hAnsi="David" w:cs="David" w:hint="cs"/>
          <w:sz w:val="24"/>
          <w:szCs w:val="24"/>
          <w:rtl/>
        </w:rPr>
        <w:t xml:space="preserve">- </w:t>
      </w:r>
      <w:r>
        <w:rPr>
          <w:rFonts w:ascii="David" w:hAnsi="David" w:cs="David"/>
          <w:sz w:val="24"/>
          <w:szCs w:val="24"/>
          <w:rtl/>
        </w:rPr>
        <w:t xml:space="preserve">3,000 ₪ </w:t>
      </w:r>
      <w:r w:rsidR="009C4AA9">
        <w:rPr>
          <w:rFonts w:ascii="David" w:hAnsi="David" w:cs="David" w:hint="cs"/>
          <w:sz w:val="24"/>
          <w:szCs w:val="24"/>
          <w:rtl/>
        </w:rPr>
        <w:t xml:space="preserve">נוספים </w:t>
      </w:r>
      <w:r w:rsidR="006E4B1F">
        <w:rPr>
          <w:rFonts w:ascii="David" w:hAnsi="David" w:cs="David"/>
          <w:sz w:val="24"/>
          <w:szCs w:val="24"/>
          <w:rtl/>
        </w:rPr>
        <w:t>(רא</w:t>
      </w:r>
      <w:r w:rsidR="006E4B1F">
        <w:rPr>
          <w:rFonts w:ascii="David" w:hAnsi="David" w:cs="David" w:hint="cs"/>
          <w:sz w:val="24"/>
          <w:szCs w:val="24"/>
          <w:rtl/>
        </w:rPr>
        <w:t>ו</w:t>
      </w:r>
      <w:r>
        <w:rPr>
          <w:rFonts w:ascii="David" w:hAnsi="David" w:cs="David"/>
          <w:sz w:val="24"/>
          <w:szCs w:val="24"/>
          <w:rtl/>
        </w:rPr>
        <w:t xml:space="preserve"> עדותו מיום 9.10.2024 בעמ' 9).</w:t>
      </w:r>
    </w:p>
    <w:p w:rsidR="006B70C1" w:rsidRDefault="006B70C1" w:rsidP="006B70C1">
      <w:pPr>
        <w:pStyle w:val="ad"/>
        <w:spacing w:line="360" w:lineRule="auto"/>
        <w:jc w:val="both"/>
        <w:rPr>
          <w:rFonts w:ascii="David" w:hAnsi="David" w:cs="David"/>
          <w:sz w:val="24"/>
          <w:szCs w:val="24"/>
        </w:rPr>
      </w:pPr>
    </w:p>
    <w:p w:rsidR="006B70C1" w:rsidRDefault="006B70C1" w:rsidP="00304C02">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התובע וגם רעייתו, שניהם עצמאים, כאשר התרשמתי שתלושי</w:t>
      </w:r>
      <w:r w:rsidR="0087782D">
        <w:rPr>
          <w:rFonts w:ascii="David" w:hAnsi="David" w:cs="David"/>
          <w:sz w:val="24"/>
          <w:szCs w:val="24"/>
          <w:rtl/>
        </w:rPr>
        <w:t xml:space="preserve"> </w:t>
      </w:r>
      <w:r>
        <w:rPr>
          <w:rFonts w:ascii="David" w:hAnsi="David" w:cs="David"/>
          <w:sz w:val="24"/>
          <w:szCs w:val="24"/>
          <w:rtl/>
        </w:rPr>
        <w:t xml:space="preserve">השכר שהוא מקבל אינם משקפים כלל את הכנסותיו בפועל מעבודתו אצל </w:t>
      </w:r>
      <w:r w:rsidR="006E4B1F">
        <w:rPr>
          <w:rFonts w:ascii="David" w:hAnsi="David" w:cs="David" w:hint="cs"/>
          <w:sz w:val="24"/>
          <w:szCs w:val="24"/>
          <w:rtl/>
        </w:rPr>
        <w:t>***</w:t>
      </w:r>
      <w:r>
        <w:rPr>
          <w:rFonts w:ascii="David" w:hAnsi="David" w:cs="David"/>
          <w:sz w:val="24"/>
          <w:szCs w:val="24"/>
          <w:rtl/>
        </w:rPr>
        <w:t xml:space="preserve">, וכן כי מעבר להכנסות הללו הוא עובד כעצמאי בעסקים שונים ומשתכר סכומים נוספים בהיקף לא ידוע, כאשר גם אשתו לגביה נטען שהיא עובדת </w:t>
      </w:r>
      <w:r w:rsidR="00304C02">
        <w:rPr>
          <w:rFonts w:ascii="David" w:hAnsi="David" w:cs="David" w:hint="cs"/>
          <w:sz w:val="24"/>
          <w:szCs w:val="24"/>
          <w:rtl/>
        </w:rPr>
        <w:t>כ***</w:t>
      </w:r>
      <w:r>
        <w:rPr>
          <w:rFonts w:ascii="David" w:hAnsi="David" w:cs="David"/>
          <w:sz w:val="24"/>
          <w:szCs w:val="24"/>
          <w:rtl/>
        </w:rPr>
        <w:t xml:space="preserve"> "בצריף" ליד בית הוריה, משתכרת סכומים נאים</w:t>
      </w:r>
      <w:r w:rsidR="0087782D">
        <w:rPr>
          <w:rFonts w:ascii="David" w:hAnsi="David" w:cs="David"/>
          <w:sz w:val="24"/>
          <w:szCs w:val="24"/>
          <w:rtl/>
        </w:rPr>
        <w:t xml:space="preserve"> </w:t>
      </w:r>
      <w:r>
        <w:rPr>
          <w:rFonts w:ascii="David" w:hAnsi="David" w:cs="David"/>
          <w:sz w:val="24"/>
          <w:szCs w:val="24"/>
          <w:rtl/>
        </w:rPr>
        <w:t xml:space="preserve">של אלפי שקלים בחודש. </w:t>
      </w:r>
    </w:p>
    <w:p w:rsidR="006B70C1" w:rsidRDefault="006B70C1" w:rsidP="006B70C1">
      <w:pPr>
        <w:pStyle w:val="ad"/>
        <w:rPr>
          <w:rFonts w:ascii="David" w:hAnsi="David" w:cs="David"/>
          <w:sz w:val="24"/>
          <w:szCs w:val="24"/>
        </w:rPr>
      </w:pPr>
    </w:p>
    <w:p w:rsidR="006B70C1" w:rsidRDefault="006B70C1" w:rsidP="00581D0B">
      <w:pPr>
        <w:pStyle w:val="ad"/>
        <w:numPr>
          <w:ilvl w:val="0"/>
          <w:numId w:val="1"/>
        </w:numPr>
        <w:spacing w:line="360" w:lineRule="auto"/>
        <w:jc w:val="both"/>
        <w:rPr>
          <w:rFonts w:ascii="David" w:hAnsi="David" w:cs="David"/>
          <w:sz w:val="24"/>
          <w:szCs w:val="24"/>
          <w:rtl/>
        </w:rPr>
      </w:pPr>
      <w:r>
        <w:rPr>
          <w:rFonts w:ascii="David" w:hAnsi="David" w:cs="David"/>
          <w:sz w:val="24"/>
          <w:szCs w:val="24"/>
          <w:rtl/>
        </w:rPr>
        <w:t>תחילה טען התובע שהיא מרוויחה 1,300 ₪ בחודש, לאחר מכן העיד כי היא מגדילה את היקף שעות עבודתה לאחר סיום חופשת הליד</w:t>
      </w:r>
      <w:r w:rsidR="009C4AA9">
        <w:rPr>
          <w:rFonts w:ascii="David" w:hAnsi="David" w:cs="David"/>
          <w:sz w:val="24"/>
          <w:szCs w:val="24"/>
          <w:rtl/>
        </w:rPr>
        <w:t>ה (עדותו מיום 18.3.2024 בעמ' 2)</w:t>
      </w:r>
      <w:r>
        <w:rPr>
          <w:rFonts w:ascii="David" w:hAnsi="David" w:cs="David"/>
          <w:sz w:val="24"/>
          <w:szCs w:val="24"/>
          <w:rtl/>
        </w:rPr>
        <w:t>, ו</w:t>
      </w:r>
      <w:r w:rsidR="009C4AA9">
        <w:rPr>
          <w:rFonts w:ascii="David" w:hAnsi="David" w:cs="David" w:hint="cs"/>
          <w:sz w:val="24"/>
          <w:szCs w:val="24"/>
          <w:rtl/>
        </w:rPr>
        <w:t>ב</w:t>
      </w:r>
      <w:r>
        <w:rPr>
          <w:rFonts w:ascii="David" w:hAnsi="David" w:cs="David"/>
          <w:sz w:val="24"/>
          <w:szCs w:val="24"/>
          <w:rtl/>
        </w:rPr>
        <w:t>דפי הבנק שצורפו לתצהיר עדות ראשית מטעמו (נספח 16)</w:t>
      </w:r>
      <w:r w:rsidR="0087782D">
        <w:rPr>
          <w:rFonts w:ascii="David" w:hAnsi="David" w:cs="David"/>
          <w:sz w:val="24"/>
          <w:szCs w:val="24"/>
          <w:rtl/>
        </w:rPr>
        <w:t xml:space="preserve"> </w:t>
      </w:r>
      <w:r>
        <w:rPr>
          <w:rFonts w:ascii="David" w:hAnsi="David" w:cs="David"/>
          <w:sz w:val="24"/>
          <w:szCs w:val="24"/>
          <w:rtl/>
        </w:rPr>
        <w:t>מופיע</w:t>
      </w:r>
      <w:r w:rsidR="009C4AA9">
        <w:rPr>
          <w:rFonts w:ascii="David" w:hAnsi="David" w:cs="David" w:hint="cs"/>
          <w:sz w:val="24"/>
          <w:szCs w:val="24"/>
          <w:rtl/>
        </w:rPr>
        <w:t>ים</w:t>
      </w:r>
      <w:r>
        <w:rPr>
          <w:rFonts w:ascii="David" w:hAnsi="David" w:cs="David"/>
          <w:sz w:val="24"/>
          <w:szCs w:val="24"/>
          <w:rtl/>
        </w:rPr>
        <w:t xml:space="preserve"> תשלומים רבים והעברות "בביט",</w:t>
      </w:r>
      <w:r w:rsidR="0087782D">
        <w:rPr>
          <w:rFonts w:ascii="David" w:hAnsi="David" w:cs="David"/>
          <w:sz w:val="24"/>
          <w:szCs w:val="24"/>
          <w:rtl/>
        </w:rPr>
        <w:t xml:space="preserve"> </w:t>
      </w:r>
      <w:r>
        <w:rPr>
          <w:rFonts w:ascii="David" w:hAnsi="David" w:cs="David"/>
          <w:sz w:val="24"/>
          <w:szCs w:val="24"/>
          <w:rtl/>
        </w:rPr>
        <w:t xml:space="preserve"> כאשר להווי ידוע כי תשלומים כגון דא עבור </w:t>
      </w:r>
      <w:r w:rsidR="00304C02">
        <w:rPr>
          <w:rFonts w:ascii="David" w:hAnsi="David" w:cs="David" w:hint="cs"/>
          <w:sz w:val="24"/>
          <w:szCs w:val="24"/>
          <w:rtl/>
        </w:rPr>
        <w:t>***</w:t>
      </w:r>
      <w:r w:rsidR="00304C02">
        <w:rPr>
          <w:rFonts w:ascii="David" w:hAnsi="David" w:cs="David"/>
          <w:sz w:val="24"/>
          <w:szCs w:val="24"/>
          <w:rtl/>
        </w:rPr>
        <w:t>, נעשים בחלקם הניכר במזומן</w:t>
      </w:r>
      <w:r w:rsidR="00304C02">
        <w:rPr>
          <w:rFonts w:ascii="David" w:hAnsi="David" w:cs="David" w:hint="cs"/>
          <w:sz w:val="24"/>
          <w:szCs w:val="24"/>
          <w:rtl/>
        </w:rPr>
        <w:t xml:space="preserve"> </w:t>
      </w:r>
      <w:r>
        <w:rPr>
          <w:rFonts w:ascii="David" w:hAnsi="David" w:cs="David"/>
          <w:sz w:val="24"/>
          <w:szCs w:val="24"/>
          <w:rtl/>
        </w:rPr>
        <w:t>(</w:t>
      </w:r>
      <w:r w:rsidR="00304C02">
        <w:rPr>
          <w:rFonts w:ascii="David" w:hAnsi="David" w:cs="David" w:hint="cs"/>
          <w:sz w:val="24"/>
          <w:szCs w:val="24"/>
          <w:rtl/>
        </w:rPr>
        <w:t>ראו</w:t>
      </w:r>
      <w:r w:rsidR="009C4AA9">
        <w:rPr>
          <w:rFonts w:ascii="David" w:hAnsi="David" w:cs="David" w:hint="cs"/>
          <w:sz w:val="24"/>
          <w:szCs w:val="24"/>
          <w:rtl/>
        </w:rPr>
        <w:t xml:space="preserve"> </w:t>
      </w:r>
      <w:r>
        <w:rPr>
          <w:rFonts w:ascii="David" w:hAnsi="David" w:cs="David"/>
          <w:sz w:val="24"/>
          <w:szCs w:val="24"/>
          <w:rtl/>
        </w:rPr>
        <w:t>לדוגמא ב</w:t>
      </w:r>
      <w:r w:rsidR="00581D0B">
        <w:rPr>
          <w:rFonts w:ascii="David" w:hAnsi="David" w:cs="David" w:hint="cs"/>
          <w:sz w:val="24"/>
          <w:szCs w:val="24"/>
          <w:rtl/>
        </w:rPr>
        <w:t>-</w:t>
      </w:r>
      <w:r>
        <w:rPr>
          <w:rFonts w:ascii="David" w:hAnsi="David" w:cs="David"/>
          <w:sz w:val="24"/>
          <w:szCs w:val="24"/>
          <w:rtl/>
        </w:rPr>
        <w:t>14.4.2024 – 610 ₪ בביט, ב</w:t>
      </w:r>
      <w:r w:rsidR="00581D0B">
        <w:rPr>
          <w:rFonts w:ascii="David" w:hAnsi="David" w:cs="David" w:hint="cs"/>
          <w:sz w:val="24"/>
          <w:szCs w:val="24"/>
          <w:rtl/>
        </w:rPr>
        <w:t>-</w:t>
      </w:r>
      <w:r w:rsidR="00581D0B">
        <w:rPr>
          <w:rFonts w:ascii="David" w:hAnsi="David" w:cs="David"/>
          <w:sz w:val="24"/>
          <w:szCs w:val="24"/>
          <w:rtl/>
        </w:rPr>
        <w:t>17.4.2024 – 759₪)</w:t>
      </w:r>
      <w:r w:rsidR="00581D0B">
        <w:rPr>
          <w:rFonts w:ascii="David" w:hAnsi="David" w:cs="David" w:hint="cs"/>
          <w:sz w:val="24"/>
          <w:szCs w:val="24"/>
          <w:rtl/>
        </w:rPr>
        <w:t xml:space="preserve">, </w:t>
      </w:r>
      <w:r>
        <w:rPr>
          <w:rFonts w:ascii="David" w:hAnsi="David" w:cs="David"/>
          <w:sz w:val="24"/>
          <w:szCs w:val="24"/>
          <w:rtl/>
        </w:rPr>
        <w:t>ומשכך ניתן ל</w:t>
      </w:r>
      <w:r w:rsidR="009C4AA9">
        <w:rPr>
          <w:rFonts w:ascii="David" w:hAnsi="David" w:cs="David" w:hint="cs"/>
          <w:sz w:val="24"/>
          <w:szCs w:val="24"/>
          <w:rtl/>
        </w:rPr>
        <w:t>התרשם ב</w:t>
      </w:r>
      <w:r>
        <w:rPr>
          <w:rFonts w:ascii="David" w:hAnsi="David" w:cs="David"/>
          <w:sz w:val="24"/>
          <w:szCs w:val="24"/>
          <w:rtl/>
        </w:rPr>
        <w:t>אופן כלל</w:t>
      </w:r>
      <w:r w:rsidR="009C4AA9">
        <w:rPr>
          <w:rFonts w:ascii="David" w:hAnsi="David" w:cs="David" w:hint="cs"/>
          <w:sz w:val="24"/>
          <w:szCs w:val="24"/>
          <w:rtl/>
        </w:rPr>
        <w:t>י</w:t>
      </w:r>
      <w:r>
        <w:rPr>
          <w:rFonts w:ascii="David" w:hAnsi="David" w:cs="David"/>
          <w:sz w:val="24"/>
          <w:szCs w:val="24"/>
          <w:rtl/>
        </w:rPr>
        <w:t xml:space="preserve"> </w:t>
      </w:r>
      <w:r w:rsidR="009C4AA9">
        <w:rPr>
          <w:rFonts w:ascii="David" w:hAnsi="David" w:cs="David" w:hint="cs"/>
          <w:sz w:val="24"/>
          <w:szCs w:val="24"/>
          <w:rtl/>
        </w:rPr>
        <w:t>מ</w:t>
      </w:r>
      <w:r>
        <w:rPr>
          <w:rFonts w:ascii="David" w:hAnsi="David" w:cs="David"/>
          <w:sz w:val="24"/>
          <w:szCs w:val="24"/>
          <w:rtl/>
        </w:rPr>
        <w:t xml:space="preserve">הכנסה </w:t>
      </w:r>
      <w:r w:rsidR="009C4AA9">
        <w:rPr>
          <w:rFonts w:ascii="David" w:hAnsi="David" w:cs="David" w:hint="cs"/>
          <w:sz w:val="24"/>
          <w:szCs w:val="24"/>
          <w:rtl/>
        </w:rPr>
        <w:t xml:space="preserve">ממוצעת בסך של </w:t>
      </w:r>
      <w:r>
        <w:rPr>
          <w:rFonts w:ascii="David" w:hAnsi="David" w:cs="David"/>
          <w:sz w:val="24"/>
          <w:szCs w:val="24"/>
          <w:rtl/>
        </w:rPr>
        <w:t>כ</w:t>
      </w:r>
      <w:r w:rsidR="00581D0B">
        <w:rPr>
          <w:rFonts w:ascii="David" w:hAnsi="David" w:cs="David" w:hint="cs"/>
          <w:sz w:val="24"/>
          <w:szCs w:val="24"/>
          <w:rtl/>
        </w:rPr>
        <w:t>-</w:t>
      </w:r>
      <w:r>
        <w:rPr>
          <w:rFonts w:ascii="David" w:hAnsi="David" w:cs="David"/>
          <w:sz w:val="24"/>
          <w:szCs w:val="24"/>
          <w:rtl/>
        </w:rPr>
        <w:t>1,000 ₪ בגין יום עבודה, כפול 22 ימים בחודש, שהם לפחות 20,000 ₪ בחודש ובניכוי הוצאות ומיסים, לפחות 10,000 ₪ נוספים על הכנסות התובע.</w:t>
      </w:r>
    </w:p>
    <w:p w:rsidR="006B70C1" w:rsidRDefault="006B70C1" w:rsidP="006B70C1">
      <w:pPr>
        <w:pStyle w:val="ad"/>
        <w:rPr>
          <w:rFonts w:ascii="David" w:hAnsi="David" w:cs="David"/>
          <w:sz w:val="24"/>
          <w:szCs w:val="24"/>
        </w:rPr>
      </w:pPr>
    </w:p>
    <w:p w:rsidR="006B70C1" w:rsidRDefault="006B70C1" w:rsidP="00581D0B">
      <w:pPr>
        <w:pStyle w:val="ad"/>
        <w:numPr>
          <w:ilvl w:val="0"/>
          <w:numId w:val="1"/>
        </w:numPr>
        <w:spacing w:line="360" w:lineRule="auto"/>
        <w:jc w:val="both"/>
        <w:rPr>
          <w:rFonts w:ascii="David" w:hAnsi="David" w:cs="David"/>
          <w:sz w:val="24"/>
          <w:szCs w:val="24"/>
          <w:rtl/>
        </w:rPr>
      </w:pPr>
      <w:r>
        <w:rPr>
          <w:rFonts w:ascii="David" w:hAnsi="David" w:cs="David"/>
          <w:sz w:val="24"/>
          <w:szCs w:val="24"/>
          <w:rtl/>
        </w:rPr>
        <w:t>חשבונו של התובע רוב הזמן פחות או יותר מאופס, מה שמעיד שאין ממש בטענותיו לגבי הוצאות שעולות באופן משמעותי על הכנסותיו,</w:t>
      </w:r>
      <w:r w:rsidR="0087782D">
        <w:rPr>
          <w:rFonts w:ascii="David" w:hAnsi="David" w:cs="David"/>
          <w:sz w:val="24"/>
          <w:szCs w:val="24"/>
          <w:rtl/>
        </w:rPr>
        <w:t xml:space="preserve"> </w:t>
      </w:r>
      <w:r>
        <w:rPr>
          <w:rFonts w:ascii="David" w:hAnsi="David" w:cs="David"/>
          <w:sz w:val="24"/>
          <w:szCs w:val="24"/>
          <w:rtl/>
        </w:rPr>
        <w:t>וחשבונה של רעייתו נמצא ביתר זכות גבוהה של כ</w:t>
      </w:r>
      <w:r w:rsidR="00581D0B">
        <w:rPr>
          <w:rFonts w:ascii="David" w:hAnsi="David" w:cs="David" w:hint="cs"/>
          <w:sz w:val="24"/>
          <w:szCs w:val="24"/>
          <w:rtl/>
        </w:rPr>
        <w:t>-</w:t>
      </w:r>
      <w:r>
        <w:rPr>
          <w:rFonts w:ascii="David" w:hAnsi="David" w:cs="David"/>
          <w:sz w:val="24"/>
          <w:szCs w:val="24"/>
          <w:rtl/>
        </w:rPr>
        <w:t>70,000 ₪ בממוצע.</w:t>
      </w:r>
    </w:p>
    <w:p w:rsidR="006B70C1" w:rsidRDefault="006B70C1" w:rsidP="006B70C1">
      <w:pPr>
        <w:pStyle w:val="ad"/>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כל זאת לא טרח התובע לחשוף ו</w:t>
      </w:r>
      <w:r w:rsidR="00D31F8D">
        <w:rPr>
          <w:rFonts w:ascii="David" w:hAnsi="David" w:cs="David" w:hint="cs"/>
          <w:b/>
          <w:bCs/>
          <w:sz w:val="24"/>
          <w:szCs w:val="24"/>
          <w:rtl/>
        </w:rPr>
        <w:t>ל</w:t>
      </w:r>
      <w:r>
        <w:rPr>
          <w:rFonts w:ascii="David" w:hAnsi="David" w:cs="David"/>
          <w:b/>
          <w:bCs/>
          <w:sz w:val="24"/>
          <w:szCs w:val="24"/>
          <w:rtl/>
        </w:rPr>
        <w:t>גלות.</w:t>
      </w:r>
    </w:p>
    <w:p w:rsidR="006B70C1" w:rsidRDefault="006B70C1" w:rsidP="006B70C1">
      <w:pPr>
        <w:pStyle w:val="ad"/>
        <w:spacing w:line="360" w:lineRule="auto"/>
        <w:jc w:val="both"/>
        <w:rPr>
          <w:rFonts w:ascii="David" w:hAnsi="David" w:cs="David"/>
          <w:b/>
          <w:bCs/>
          <w:sz w:val="24"/>
          <w:szCs w:val="24"/>
        </w:rPr>
      </w:pPr>
    </w:p>
    <w:p w:rsidR="006B70C1" w:rsidRDefault="009C4AA9" w:rsidP="006B70C1">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כאמור, </w:t>
      </w:r>
      <w:r w:rsidR="006B70C1">
        <w:rPr>
          <w:rFonts w:ascii="David" w:hAnsi="David" w:cs="David"/>
          <w:sz w:val="24"/>
          <w:szCs w:val="24"/>
          <w:rtl/>
        </w:rPr>
        <w:t>בהליך שלפניי התרשמתי כי התובע לא הציג את מלוא הכנסותיו והכנסות רעייתו הנוכחית עימה הוא מתגורר, ובזאת בניגוד להלכה המטילה עליו חובה מוגברת לפעול בתום לב ובשקיפות מירבית.</w:t>
      </w:r>
    </w:p>
    <w:p w:rsidR="006B70C1" w:rsidRDefault="006B70C1" w:rsidP="006B70C1">
      <w:pPr>
        <w:pStyle w:val="ad"/>
        <w:spacing w:line="360" w:lineRule="auto"/>
        <w:jc w:val="both"/>
        <w:rPr>
          <w:rFonts w:ascii="David" w:hAnsi="David" w:cs="David"/>
          <w:sz w:val="24"/>
          <w:szCs w:val="24"/>
        </w:rPr>
      </w:pPr>
    </w:p>
    <w:p w:rsidR="006B70C1" w:rsidRDefault="006B70C1" w:rsidP="00D31F8D">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סבורתני כי התובע לא נהג בשקיפו</w:t>
      </w:r>
      <w:r w:rsidR="00D31F8D">
        <w:rPr>
          <w:rFonts w:ascii="David" w:hAnsi="David" w:cs="David"/>
          <w:sz w:val="24"/>
          <w:szCs w:val="24"/>
          <w:rtl/>
        </w:rPr>
        <w:t>ת, וכי הכנסותיו מעבודתו כ</w:t>
      </w:r>
      <w:r w:rsidR="00D31F8D">
        <w:rPr>
          <w:rFonts w:ascii="David" w:hAnsi="David" w:cs="David" w:hint="cs"/>
          <w:sz w:val="24"/>
          <w:szCs w:val="24"/>
          <w:rtl/>
        </w:rPr>
        <w:t xml:space="preserve">*** </w:t>
      </w:r>
      <w:r>
        <w:rPr>
          <w:rFonts w:ascii="David" w:hAnsi="David" w:cs="David"/>
          <w:sz w:val="24"/>
          <w:szCs w:val="24"/>
          <w:rtl/>
        </w:rPr>
        <w:t xml:space="preserve">אצל </w:t>
      </w:r>
      <w:r w:rsidR="00D31F8D">
        <w:rPr>
          <w:rFonts w:ascii="David" w:hAnsi="David" w:cs="David" w:hint="cs"/>
          <w:sz w:val="24"/>
          <w:szCs w:val="24"/>
          <w:rtl/>
        </w:rPr>
        <w:t>***</w:t>
      </w:r>
      <w:r>
        <w:rPr>
          <w:rFonts w:ascii="David" w:hAnsi="David" w:cs="David"/>
          <w:sz w:val="24"/>
          <w:szCs w:val="24"/>
          <w:rtl/>
        </w:rPr>
        <w:t>, גבוהות משמעותית מהסכומים הנקובים בתלוש שאינם משקפים את היקף העבודה והשכר כלל, וכי יש להעמיד את הכנסותיו</w:t>
      </w:r>
      <w:r w:rsidR="0087782D">
        <w:rPr>
          <w:rFonts w:ascii="David" w:hAnsi="David" w:cs="David"/>
          <w:sz w:val="24"/>
          <w:szCs w:val="24"/>
          <w:rtl/>
        </w:rPr>
        <w:t xml:space="preserve"> </w:t>
      </w:r>
      <w:r>
        <w:rPr>
          <w:rFonts w:ascii="David" w:hAnsi="David" w:cs="David"/>
          <w:sz w:val="24"/>
          <w:szCs w:val="24"/>
          <w:rtl/>
        </w:rPr>
        <w:t>ע"ס של כ</w:t>
      </w:r>
      <w:r w:rsidR="00D31F8D">
        <w:rPr>
          <w:rFonts w:ascii="David" w:hAnsi="David" w:cs="David" w:hint="cs"/>
          <w:sz w:val="24"/>
          <w:szCs w:val="24"/>
          <w:rtl/>
        </w:rPr>
        <w:t>-</w:t>
      </w:r>
      <w:r>
        <w:rPr>
          <w:rFonts w:ascii="David" w:hAnsi="David" w:cs="David"/>
          <w:sz w:val="24"/>
          <w:szCs w:val="24"/>
          <w:rtl/>
        </w:rPr>
        <w:t>15,000 ₪ לחודש (כולל שווי שימוש ברכב, שכר בהיקף של משרה מלאה, הכנסות לא מדווחות במזומן</w:t>
      </w:r>
      <w:r w:rsidR="009C4AA9">
        <w:rPr>
          <w:rFonts w:ascii="David" w:hAnsi="David" w:cs="David" w:hint="cs"/>
          <w:sz w:val="24"/>
          <w:szCs w:val="24"/>
          <w:rtl/>
        </w:rPr>
        <w:t xml:space="preserve"> ועוד</w:t>
      </w:r>
      <w:r>
        <w:rPr>
          <w:rFonts w:ascii="David" w:hAnsi="David" w:cs="David"/>
          <w:sz w:val="24"/>
          <w:szCs w:val="24"/>
          <w:rtl/>
        </w:rPr>
        <w:t>), לא כולל הכנסותיו מעיסוקים ועסקים נוספים בסכום של כ</w:t>
      </w:r>
      <w:r w:rsidR="00D31F8D">
        <w:rPr>
          <w:rFonts w:ascii="David" w:hAnsi="David" w:cs="David" w:hint="cs"/>
          <w:sz w:val="24"/>
          <w:szCs w:val="24"/>
          <w:rtl/>
        </w:rPr>
        <w:t>-</w:t>
      </w:r>
      <w:r>
        <w:rPr>
          <w:rFonts w:ascii="David" w:hAnsi="David" w:cs="David"/>
          <w:sz w:val="24"/>
          <w:szCs w:val="24"/>
          <w:rtl/>
        </w:rPr>
        <w:t>3,000 ₪ נוספים לחודש לפחות, והכנסותיה של רעייתו בסכום של כ</w:t>
      </w:r>
      <w:r w:rsidR="00D31F8D">
        <w:rPr>
          <w:rFonts w:ascii="David" w:hAnsi="David" w:cs="David" w:hint="cs"/>
          <w:sz w:val="24"/>
          <w:szCs w:val="24"/>
          <w:rtl/>
        </w:rPr>
        <w:t>-</w:t>
      </w:r>
      <w:r>
        <w:rPr>
          <w:rFonts w:ascii="David" w:hAnsi="David" w:cs="David"/>
          <w:sz w:val="24"/>
          <w:szCs w:val="24"/>
          <w:rtl/>
        </w:rPr>
        <w:t>10,000 ₪ נוספים.</w:t>
      </w:r>
    </w:p>
    <w:p w:rsidR="006B70C1" w:rsidRDefault="006B70C1" w:rsidP="006B70C1">
      <w:pPr>
        <w:pStyle w:val="ad"/>
        <w:spacing w:line="360" w:lineRule="auto"/>
        <w:jc w:val="both"/>
        <w:rPr>
          <w:rFonts w:ascii="David" w:hAnsi="David" w:cs="David"/>
          <w:sz w:val="24"/>
          <w:szCs w:val="24"/>
        </w:rPr>
      </w:pPr>
    </w:p>
    <w:p w:rsidR="006B70C1" w:rsidRDefault="006B70C1" w:rsidP="00D31F8D">
      <w:pPr>
        <w:pStyle w:val="ad"/>
        <w:numPr>
          <w:ilvl w:val="0"/>
          <w:numId w:val="1"/>
        </w:numPr>
        <w:spacing w:line="360" w:lineRule="auto"/>
        <w:jc w:val="both"/>
        <w:rPr>
          <w:rFonts w:ascii="David" w:hAnsi="David" w:cs="David"/>
          <w:sz w:val="24"/>
          <w:szCs w:val="24"/>
          <w:rtl/>
        </w:rPr>
      </w:pPr>
      <w:r>
        <w:rPr>
          <w:rFonts w:ascii="David" w:hAnsi="David" w:cs="David"/>
          <w:sz w:val="24"/>
          <w:szCs w:val="24"/>
          <w:rtl/>
        </w:rPr>
        <w:t>לעניין זה יצוין כי סכום זה אף הולם את כושר השתכרותו של התובע בהת</w:t>
      </w:r>
      <w:r w:rsidR="00D31F8D">
        <w:rPr>
          <w:rFonts w:ascii="David" w:hAnsi="David" w:cs="David"/>
          <w:sz w:val="24"/>
          <w:szCs w:val="24"/>
          <w:rtl/>
        </w:rPr>
        <w:t>אם לכישוריו (</w:t>
      </w:r>
      <w:r w:rsidR="00D31F8D">
        <w:rPr>
          <w:rFonts w:ascii="David" w:hAnsi="David" w:cs="David" w:hint="cs"/>
          <w:sz w:val="24"/>
          <w:szCs w:val="24"/>
          <w:rtl/>
        </w:rPr>
        <w:t>*** ו***</w:t>
      </w:r>
      <w:r>
        <w:rPr>
          <w:rFonts w:ascii="David" w:hAnsi="David" w:cs="David"/>
          <w:sz w:val="24"/>
          <w:szCs w:val="24"/>
          <w:rtl/>
        </w:rPr>
        <w:t>) את העובדה כי חלה עליו חובה להתאמץ עד קצה גבול היכולת, לעבוד במשרה מלאה, כאשר אין בית המשפט חייב להיזקק לראיות בדבר יכולתו הכספית אלא רשאי הוא להתחשב במה שבאפשרותו להרווי</w:t>
      </w:r>
      <w:r w:rsidR="00311A78">
        <w:rPr>
          <w:rFonts w:ascii="David" w:hAnsi="David" w:cs="David"/>
          <w:sz w:val="24"/>
          <w:szCs w:val="24"/>
          <w:rtl/>
        </w:rPr>
        <w:t>ח ולא במה שהוא מרוויח למעשה. רא</w:t>
      </w:r>
      <w:r w:rsidR="00311A78">
        <w:rPr>
          <w:rFonts w:ascii="David" w:hAnsi="David" w:cs="David" w:hint="cs"/>
          <w:sz w:val="24"/>
          <w:szCs w:val="24"/>
          <w:rtl/>
        </w:rPr>
        <w:t>ו</w:t>
      </w:r>
      <w:r>
        <w:rPr>
          <w:rFonts w:ascii="David" w:hAnsi="David" w:cs="David"/>
          <w:sz w:val="24"/>
          <w:szCs w:val="24"/>
          <w:rtl/>
        </w:rPr>
        <w:t xml:space="preserve"> גם: עמ"ש (מחוזי חיפה) 63687-03-22 </w:t>
      </w:r>
      <w:r>
        <w:rPr>
          <w:rFonts w:ascii="David" w:hAnsi="David" w:cs="David"/>
          <w:b/>
          <w:bCs/>
          <w:sz w:val="24"/>
          <w:szCs w:val="24"/>
          <w:rtl/>
        </w:rPr>
        <w:t xml:space="preserve">פלוני נ' פלונית </w:t>
      </w:r>
      <w:r>
        <w:rPr>
          <w:rFonts w:ascii="David" w:hAnsi="David" w:cs="David"/>
          <w:sz w:val="24"/>
          <w:szCs w:val="24"/>
          <w:rtl/>
        </w:rPr>
        <w:t xml:space="preserve">(14.7.2022); ע"א 206/60 </w:t>
      </w:r>
      <w:r>
        <w:rPr>
          <w:rFonts w:ascii="David" w:hAnsi="David" w:cs="David"/>
          <w:b/>
          <w:bCs/>
          <w:sz w:val="24"/>
          <w:szCs w:val="24"/>
          <w:rtl/>
        </w:rPr>
        <w:t>דרהם נ' דרהם</w:t>
      </w:r>
      <w:r w:rsidR="00311A78">
        <w:rPr>
          <w:rFonts w:ascii="David" w:hAnsi="David" w:cs="David" w:hint="cs"/>
          <w:b/>
          <w:bCs/>
          <w:sz w:val="24"/>
          <w:szCs w:val="24"/>
          <w:rtl/>
        </w:rPr>
        <w:t xml:space="preserve">, </w:t>
      </w:r>
      <w:r w:rsidR="00311A78" w:rsidRPr="00311A78">
        <w:rPr>
          <w:rFonts w:ascii="David" w:hAnsi="David" w:cs="David" w:hint="cs"/>
          <w:sz w:val="24"/>
          <w:szCs w:val="24"/>
          <w:rtl/>
        </w:rPr>
        <w:t>יד 1726</w:t>
      </w:r>
      <w:r>
        <w:rPr>
          <w:rFonts w:ascii="David" w:hAnsi="David" w:cs="David"/>
          <w:b/>
          <w:bCs/>
          <w:sz w:val="24"/>
          <w:szCs w:val="24"/>
          <w:rtl/>
        </w:rPr>
        <w:t xml:space="preserve"> </w:t>
      </w:r>
      <w:r>
        <w:rPr>
          <w:rFonts w:ascii="David" w:hAnsi="David" w:cs="David"/>
          <w:sz w:val="24"/>
          <w:szCs w:val="24"/>
          <w:rtl/>
        </w:rPr>
        <w:t>(1960).</w:t>
      </w:r>
    </w:p>
    <w:p w:rsidR="006B70C1" w:rsidRDefault="006B70C1" w:rsidP="006B70C1">
      <w:pPr>
        <w:pStyle w:val="ad"/>
        <w:spacing w:line="360" w:lineRule="auto"/>
        <w:jc w:val="both"/>
        <w:rPr>
          <w:rFonts w:ascii="David" w:hAnsi="David" w:cs="David"/>
          <w:sz w:val="24"/>
          <w:szCs w:val="24"/>
        </w:rPr>
      </w:pPr>
    </w:p>
    <w:p w:rsidR="006B70C1" w:rsidRDefault="006B70C1" w:rsidP="00B619FF">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w:t>
      </w:r>
      <w:r w:rsidR="009C4AA9">
        <w:rPr>
          <w:rFonts w:ascii="David" w:hAnsi="David" w:cs="David" w:hint="cs"/>
          <w:sz w:val="24"/>
          <w:szCs w:val="24"/>
          <w:rtl/>
        </w:rPr>
        <w:t>,</w:t>
      </w:r>
      <w:r w:rsidR="0087782D">
        <w:rPr>
          <w:rFonts w:ascii="David" w:hAnsi="David" w:cs="David" w:hint="cs"/>
          <w:sz w:val="24"/>
          <w:szCs w:val="24"/>
          <w:rtl/>
        </w:rPr>
        <w:t xml:space="preserve"> </w:t>
      </w:r>
      <w:r>
        <w:rPr>
          <w:rFonts w:ascii="David" w:hAnsi="David" w:cs="David"/>
          <w:sz w:val="24"/>
          <w:szCs w:val="24"/>
          <w:rtl/>
        </w:rPr>
        <w:t>לתובע רכב ממקום עבודתו, ועזרה בשכר דירה מצד חמיו וחמותו (אשר משכירים לבני הזוג את דירתם תמורת דמי שכירות מופחתים). התובע טען כי הוא משלם הוצאות שכ"ל עבור 2 ילדיו הנוספים בסכום של 3,600 ₪ לחודש, ואולם מהאישור שצירף מאגודת אפרת (נספח 13 לתצהירו)</w:t>
      </w:r>
      <w:r w:rsidR="00B619FF">
        <w:rPr>
          <w:rFonts w:ascii="David" w:hAnsi="David" w:cs="David" w:hint="cs"/>
          <w:sz w:val="24"/>
          <w:szCs w:val="24"/>
          <w:rtl/>
        </w:rPr>
        <w:t>,</w:t>
      </w:r>
      <w:r>
        <w:rPr>
          <w:rFonts w:ascii="David" w:hAnsi="David" w:cs="David"/>
          <w:sz w:val="24"/>
          <w:szCs w:val="24"/>
          <w:rtl/>
        </w:rPr>
        <w:t xml:space="preserve"> עולה </w:t>
      </w:r>
      <w:r w:rsidR="009C4AA9">
        <w:rPr>
          <w:rFonts w:ascii="David" w:hAnsi="David" w:cs="David" w:hint="cs"/>
          <w:sz w:val="24"/>
          <w:szCs w:val="24"/>
          <w:rtl/>
        </w:rPr>
        <w:t>כי הוא כלל לא משלם את הסכומים הנטענים, משעה ש</w:t>
      </w:r>
      <w:r>
        <w:rPr>
          <w:rFonts w:ascii="David" w:hAnsi="David" w:cs="David"/>
          <w:sz w:val="24"/>
          <w:szCs w:val="24"/>
          <w:rtl/>
        </w:rPr>
        <w:t xml:space="preserve">בקשתה של אשתו להצטרפות לפרוייקט סיוע עבור תשלומי המעון אושרה, </w:t>
      </w:r>
      <w:r w:rsidR="009C4AA9">
        <w:rPr>
          <w:rFonts w:ascii="David" w:hAnsi="David" w:cs="David" w:hint="cs"/>
          <w:sz w:val="24"/>
          <w:szCs w:val="24"/>
          <w:rtl/>
        </w:rPr>
        <w:t xml:space="preserve">ובהתאם לכך </w:t>
      </w:r>
      <w:r>
        <w:rPr>
          <w:rFonts w:ascii="David" w:hAnsi="David" w:cs="David"/>
          <w:sz w:val="24"/>
          <w:szCs w:val="24"/>
          <w:rtl/>
        </w:rPr>
        <w:t xml:space="preserve">בשנים 2023-2024 (עד </w:t>
      </w:r>
      <w:r w:rsidR="00B619FF">
        <w:rPr>
          <w:rFonts w:ascii="David" w:hAnsi="David" w:cs="David" w:hint="cs"/>
          <w:sz w:val="24"/>
          <w:szCs w:val="24"/>
          <w:rtl/>
        </w:rPr>
        <w:t>00.20</w:t>
      </w:r>
      <w:r>
        <w:rPr>
          <w:rFonts w:ascii="David" w:hAnsi="David" w:cs="David"/>
          <w:sz w:val="24"/>
          <w:szCs w:val="24"/>
          <w:rtl/>
        </w:rPr>
        <w:t>24)</w:t>
      </w:r>
      <w:r w:rsidR="00B619FF">
        <w:rPr>
          <w:rFonts w:ascii="David" w:hAnsi="David" w:cs="David" w:hint="cs"/>
          <w:sz w:val="24"/>
          <w:szCs w:val="24"/>
          <w:rtl/>
        </w:rPr>
        <w:t>,</w:t>
      </w:r>
      <w:r>
        <w:rPr>
          <w:rFonts w:ascii="David" w:hAnsi="David" w:cs="David"/>
          <w:sz w:val="24"/>
          <w:szCs w:val="24"/>
          <w:rtl/>
        </w:rPr>
        <w:t xml:space="preserve"> שולמו מלוא הוצאות המעון והחינוך של ילדיו על ידי</w:t>
      </w:r>
      <w:r w:rsidR="00B619FF">
        <w:rPr>
          <w:rFonts w:ascii="David" w:hAnsi="David" w:cs="David"/>
          <w:sz w:val="24"/>
          <w:szCs w:val="24"/>
          <w:rtl/>
        </w:rPr>
        <w:t xml:space="preserve"> אגודת אפרת, ולא מצאתי כל אסמכת</w:t>
      </w:r>
      <w:r w:rsidR="00B619FF">
        <w:rPr>
          <w:rFonts w:ascii="David" w:hAnsi="David" w:cs="David" w:hint="cs"/>
          <w:sz w:val="24"/>
          <w:szCs w:val="24"/>
          <w:rtl/>
        </w:rPr>
        <w:t>ה</w:t>
      </w:r>
      <w:r>
        <w:rPr>
          <w:rFonts w:ascii="David" w:hAnsi="David" w:cs="David"/>
          <w:sz w:val="24"/>
          <w:szCs w:val="24"/>
          <w:rtl/>
        </w:rPr>
        <w:t xml:space="preserve"> לכך שהסיוע הנ"ל הופסק, ולא נמשך, בפרט לאור טענותיו של התובע להרעה מתמשכת במצבו הכלכלי.</w:t>
      </w:r>
    </w:p>
    <w:p w:rsidR="006B70C1" w:rsidRDefault="006B70C1" w:rsidP="006B70C1">
      <w:pPr>
        <w:pStyle w:val="ad"/>
        <w:rPr>
          <w:rFonts w:ascii="David" w:hAnsi="David" w:cs="David"/>
          <w:sz w:val="24"/>
          <w:szCs w:val="24"/>
        </w:rPr>
      </w:pPr>
    </w:p>
    <w:p w:rsidR="009C4AA9" w:rsidRPr="00B619FF" w:rsidRDefault="006B70C1" w:rsidP="00B619F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בכל מקרה אין כל הרעה בכל הנוגע להכנסו</w:t>
      </w:r>
      <w:r w:rsidR="009C4AA9">
        <w:rPr>
          <w:rFonts w:ascii="David" w:hAnsi="David" w:cs="David"/>
          <w:sz w:val="24"/>
          <w:szCs w:val="24"/>
          <w:rtl/>
        </w:rPr>
        <w:t>ת התובע ומצבו הכלכלי כי אם הטבה</w:t>
      </w:r>
      <w:r w:rsidR="009C4AA9">
        <w:rPr>
          <w:rFonts w:ascii="David" w:hAnsi="David" w:cs="David" w:hint="cs"/>
          <w:sz w:val="24"/>
          <w:szCs w:val="24"/>
          <w:rtl/>
        </w:rPr>
        <w:t xml:space="preserve"> </w:t>
      </w:r>
      <w:r>
        <w:rPr>
          <w:rFonts w:ascii="David" w:hAnsi="David" w:cs="David"/>
          <w:sz w:val="24"/>
          <w:szCs w:val="24"/>
          <w:rtl/>
        </w:rPr>
        <w:t>ולא מדובר בשינוי מהותי ובלתי צפוי.</w:t>
      </w:r>
    </w:p>
    <w:p w:rsidR="00CF0FA1" w:rsidRDefault="00CF0FA1" w:rsidP="006B70C1">
      <w:pPr>
        <w:pStyle w:val="ad"/>
        <w:rPr>
          <w:rFonts w:ascii="David" w:hAnsi="David" w:cs="David"/>
          <w:sz w:val="24"/>
          <w:szCs w:val="24"/>
          <w:rtl/>
        </w:rPr>
      </w:pPr>
    </w:p>
    <w:p w:rsidR="006B70C1" w:rsidRPr="00B619FF" w:rsidRDefault="006B70C1" w:rsidP="006B70C1">
      <w:pPr>
        <w:pStyle w:val="ad"/>
        <w:rPr>
          <w:rFonts w:ascii="David" w:hAnsi="David" w:cs="David"/>
          <w:b/>
          <w:bCs/>
          <w:sz w:val="24"/>
          <w:szCs w:val="24"/>
          <w:u w:val="single"/>
          <w:rtl/>
        </w:rPr>
      </w:pPr>
      <w:r w:rsidRPr="00B619FF">
        <w:rPr>
          <w:rFonts w:ascii="David" w:hAnsi="David" w:cs="David"/>
          <w:b/>
          <w:bCs/>
          <w:sz w:val="24"/>
          <w:szCs w:val="24"/>
          <w:u w:val="single"/>
          <w:rtl/>
        </w:rPr>
        <w:t>הכנסות הנתבעת ומצבה הכלכלי</w:t>
      </w:r>
    </w:p>
    <w:p w:rsidR="00B619FF" w:rsidRDefault="00B619FF" w:rsidP="006B70C1">
      <w:pPr>
        <w:pStyle w:val="ad"/>
        <w:rPr>
          <w:rFonts w:ascii="David" w:hAnsi="David" w:cs="David"/>
          <w:sz w:val="24"/>
          <w:szCs w:val="24"/>
          <w:u w:val="single"/>
          <w:rtl/>
        </w:rPr>
      </w:pPr>
    </w:p>
    <w:p w:rsidR="006B70C1" w:rsidRDefault="006B70C1" w:rsidP="006B70C1">
      <w:pPr>
        <w:pStyle w:val="ad"/>
        <w:rPr>
          <w:rFonts w:ascii="David" w:hAnsi="David" w:cs="David"/>
          <w:sz w:val="24"/>
          <w:szCs w:val="24"/>
          <w:rtl/>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בכל הנוגע להכנסות הנתבעת, ציין התובע בכתב התביעה כי הוא אינו יודע מהו שכרה המדויק, וצודק ב"כ הנתבעת בטענתו, כי מקום </w:t>
      </w:r>
      <w:r w:rsidR="00B619FF">
        <w:rPr>
          <w:rFonts w:ascii="David" w:hAnsi="David" w:cs="David" w:hint="cs"/>
          <w:sz w:val="24"/>
          <w:szCs w:val="24"/>
          <w:rtl/>
        </w:rPr>
        <w:t>ש</w:t>
      </w:r>
      <w:r>
        <w:rPr>
          <w:rFonts w:ascii="David" w:hAnsi="David" w:cs="David"/>
          <w:sz w:val="24"/>
          <w:szCs w:val="24"/>
          <w:rtl/>
        </w:rPr>
        <w:t>בו מוטל על התובע הנטל להוכיח שינוי נסיבות מהותי בהכנסות</w:t>
      </w:r>
      <w:r w:rsidR="00B619FF">
        <w:rPr>
          <w:rFonts w:ascii="David" w:hAnsi="David" w:cs="David" w:hint="cs"/>
          <w:sz w:val="24"/>
          <w:szCs w:val="24"/>
          <w:rtl/>
        </w:rPr>
        <w:t>,</w:t>
      </w:r>
      <w:r>
        <w:rPr>
          <w:rFonts w:ascii="David" w:hAnsi="David" w:cs="David"/>
          <w:sz w:val="24"/>
          <w:szCs w:val="24"/>
          <w:rtl/>
        </w:rPr>
        <w:t xml:space="preserve"> הרי שדי בחוסר הידיעה הנ"ל על מת לדחות טענותיו לגידול מהותי בהכנסותיה.</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למעלה מן הצורך יצוין כי גם לגוף הדברים, הרי שמצאתי שלא חל בהכנסותיה או במצבה הכלכלי כל שינוי נסיבות מהותי ובלתי צפוי כאמור.</w:t>
      </w:r>
    </w:p>
    <w:p w:rsidR="006B70C1" w:rsidRDefault="006B70C1" w:rsidP="006B70C1">
      <w:pPr>
        <w:pStyle w:val="ad"/>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התובע טוען באופן כללי כי הנתבעת עובדת כיום במשרה מלאה ואילו בעת מתן פסק הדין למזונות היא לא עבדה כלל, "משכך אין חולק כי הכנסותיה של הנתבעת גדלו".</w:t>
      </w:r>
    </w:p>
    <w:p w:rsidR="006B70C1" w:rsidRDefault="006B70C1" w:rsidP="006B70C1">
      <w:pPr>
        <w:pStyle w:val="ad"/>
        <w:spacing w:line="360" w:lineRule="auto"/>
        <w:jc w:val="both"/>
        <w:rPr>
          <w:rFonts w:ascii="David" w:hAnsi="David" w:cs="David"/>
          <w:sz w:val="24"/>
          <w:szCs w:val="24"/>
          <w:rtl/>
        </w:rPr>
      </w:pP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טענות אלה אינן נכונות עובדתית.</w:t>
      </w:r>
    </w:p>
    <w:p w:rsidR="006B70C1" w:rsidRDefault="006B70C1" w:rsidP="006B70C1">
      <w:pPr>
        <w:pStyle w:val="ad"/>
        <w:spacing w:line="360" w:lineRule="auto"/>
        <w:jc w:val="both"/>
        <w:rPr>
          <w:rFonts w:ascii="David" w:hAnsi="David" w:cs="David"/>
          <w:sz w:val="24"/>
          <w:szCs w:val="24"/>
          <w:rtl/>
        </w:rPr>
      </w:pPr>
    </w:p>
    <w:p w:rsidR="006B70C1" w:rsidRDefault="006B70C1" w:rsidP="001D3EE9">
      <w:pPr>
        <w:pStyle w:val="ad"/>
        <w:numPr>
          <w:ilvl w:val="0"/>
          <w:numId w:val="1"/>
        </w:numPr>
        <w:spacing w:line="360" w:lineRule="auto"/>
        <w:jc w:val="both"/>
        <w:rPr>
          <w:rFonts w:ascii="David" w:hAnsi="David" w:cs="David"/>
          <w:sz w:val="24"/>
          <w:szCs w:val="24"/>
          <w:rtl/>
        </w:rPr>
      </w:pPr>
      <w:r>
        <w:rPr>
          <w:rFonts w:ascii="David" w:hAnsi="David" w:cs="David"/>
          <w:sz w:val="24"/>
          <w:szCs w:val="24"/>
          <w:rtl/>
        </w:rPr>
        <w:t>לגבי הכנסות הנתבעת במועד מתן פסק הדין הקודם, הרי שהיא ציינה בחקירתה בדיון מ</w:t>
      </w:r>
      <w:r w:rsidR="001D3EE9">
        <w:rPr>
          <w:rFonts w:ascii="David" w:hAnsi="David" w:cs="David"/>
          <w:sz w:val="24"/>
          <w:szCs w:val="24"/>
          <w:rtl/>
        </w:rPr>
        <w:t>יום 10.11.2015 שהיא עובדת במפעל</w:t>
      </w:r>
      <w:r w:rsidR="001D3EE9">
        <w:rPr>
          <w:rFonts w:ascii="David" w:hAnsi="David" w:cs="David" w:hint="cs"/>
          <w:sz w:val="24"/>
          <w:szCs w:val="24"/>
          <w:rtl/>
        </w:rPr>
        <w:t xml:space="preserve"> ב*** </w:t>
      </w:r>
      <w:r w:rsidR="001D3EE9">
        <w:rPr>
          <w:rFonts w:ascii="David" w:hAnsi="David" w:cs="David"/>
          <w:sz w:val="24"/>
          <w:szCs w:val="24"/>
          <w:rtl/>
        </w:rPr>
        <w:t>כ</w:t>
      </w:r>
      <w:r w:rsidR="001D3EE9">
        <w:rPr>
          <w:rFonts w:ascii="David" w:hAnsi="David" w:cs="David" w:hint="cs"/>
          <w:sz w:val="24"/>
          <w:szCs w:val="24"/>
          <w:rtl/>
        </w:rPr>
        <w:t>***</w:t>
      </w:r>
      <w:r>
        <w:rPr>
          <w:rFonts w:ascii="David" w:hAnsi="David" w:cs="David"/>
          <w:sz w:val="24"/>
          <w:szCs w:val="24"/>
          <w:rtl/>
        </w:rPr>
        <w:t>, והיא אמורה להרוויח 25 ₪ לשעה (5 ימים בשבוע, כל יום משעה 10:00 עד 17:00, וניתן לייחס לה הכנסה בגובה שכר מינימום באותו המועד (כ</w:t>
      </w:r>
      <w:r w:rsidR="001D3EE9">
        <w:rPr>
          <w:rFonts w:ascii="David" w:hAnsi="David" w:cs="David" w:hint="cs"/>
          <w:sz w:val="24"/>
          <w:szCs w:val="24"/>
          <w:rtl/>
        </w:rPr>
        <w:t>-</w:t>
      </w:r>
      <w:r>
        <w:rPr>
          <w:rFonts w:ascii="David" w:hAnsi="David" w:cs="David"/>
          <w:sz w:val="24"/>
          <w:szCs w:val="24"/>
          <w:rtl/>
        </w:rPr>
        <w:t>5,000 ₪ לחודש).</w:t>
      </w:r>
    </w:p>
    <w:p w:rsidR="006B70C1" w:rsidRDefault="006B70C1" w:rsidP="006B70C1">
      <w:pPr>
        <w:pStyle w:val="ad"/>
        <w:spacing w:line="360" w:lineRule="auto"/>
        <w:jc w:val="both"/>
        <w:rPr>
          <w:rFonts w:ascii="David" w:hAnsi="David" w:cs="David"/>
          <w:sz w:val="24"/>
          <w:szCs w:val="24"/>
        </w:rPr>
      </w:pPr>
    </w:p>
    <w:p w:rsidR="006B70C1" w:rsidRDefault="006B70C1" w:rsidP="001D3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כן טען </w:t>
      </w:r>
      <w:r w:rsidR="001D3EE9">
        <w:rPr>
          <w:rFonts w:ascii="David" w:hAnsi="David" w:cs="David" w:hint="cs"/>
          <w:sz w:val="24"/>
          <w:szCs w:val="24"/>
          <w:rtl/>
        </w:rPr>
        <w:t>התובע</w:t>
      </w:r>
      <w:r>
        <w:rPr>
          <w:rFonts w:ascii="David" w:hAnsi="David" w:cs="David"/>
          <w:sz w:val="24"/>
          <w:szCs w:val="24"/>
          <w:rtl/>
        </w:rPr>
        <w:t xml:space="preserve"> בכתב ההגנה ובתצהירו דאז, כי </w:t>
      </w:r>
      <w:r w:rsidR="001D3EE9">
        <w:rPr>
          <w:rFonts w:ascii="David" w:hAnsi="David" w:cs="David" w:hint="cs"/>
          <w:sz w:val="24"/>
          <w:szCs w:val="24"/>
          <w:rtl/>
        </w:rPr>
        <w:t>הנתבעת</w:t>
      </w:r>
      <w:r>
        <w:rPr>
          <w:rFonts w:ascii="David" w:hAnsi="David" w:cs="David"/>
          <w:sz w:val="24"/>
          <w:szCs w:val="24"/>
          <w:rtl/>
        </w:rPr>
        <w:t xml:space="preserve"> עבדה לאורך השנים וגם טרם הנישואין בעבודות שונות, לרבות אצל </w:t>
      </w:r>
      <w:r w:rsidR="001D3EE9">
        <w:rPr>
          <w:rFonts w:ascii="David" w:hAnsi="David" w:cs="David" w:hint="cs"/>
          <w:sz w:val="24"/>
          <w:szCs w:val="24"/>
          <w:rtl/>
        </w:rPr>
        <w:t>***</w:t>
      </w:r>
      <w:r>
        <w:rPr>
          <w:rFonts w:ascii="David" w:hAnsi="David" w:cs="David"/>
          <w:sz w:val="24"/>
          <w:szCs w:val="24"/>
          <w:rtl/>
        </w:rPr>
        <w:t>, שם הרוויחה מ</w:t>
      </w:r>
      <w:r w:rsidR="001D3EE9">
        <w:rPr>
          <w:rFonts w:ascii="David" w:hAnsi="David" w:cs="David"/>
          <w:sz w:val="24"/>
          <w:szCs w:val="24"/>
          <w:rtl/>
        </w:rPr>
        <w:t>שכורת של 4,150 ₪ נטו לחודש (רא</w:t>
      </w:r>
      <w:r w:rsidR="001D3EE9">
        <w:rPr>
          <w:rFonts w:ascii="David" w:hAnsi="David" w:cs="David" w:hint="cs"/>
          <w:sz w:val="24"/>
          <w:szCs w:val="24"/>
          <w:rtl/>
        </w:rPr>
        <w:t xml:space="preserve">ו </w:t>
      </w:r>
      <w:r>
        <w:rPr>
          <w:rFonts w:ascii="David" w:hAnsi="David" w:cs="David"/>
          <w:sz w:val="24"/>
          <w:szCs w:val="24"/>
          <w:rtl/>
        </w:rPr>
        <w:t>למשל האמור בסעיפים 28-30 ל</w:t>
      </w:r>
      <w:r w:rsidR="009C4AA9">
        <w:rPr>
          <w:rFonts w:ascii="David" w:hAnsi="David" w:cs="David"/>
          <w:sz w:val="24"/>
          <w:szCs w:val="24"/>
          <w:rtl/>
        </w:rPr>
        <w:t>תצהיר עדות ראשית מיום 5.11.2015</w:t>
      </w:r>
      <w:r w:rsidR="009C4AA9">
        <w:rPr>
          <w:rFonts w:ascii="David" w:hAnsi="David" w:cs="David" w:hint="cs"/>
          <w:sz w:val="24"/>
          <w:szCs w:val="24"/>
          <w:rtl/>
        </w:rPr>
        <w:t>).</w:t>
      </w:r>
    </w:p>
    <w:p w:rsidR="006B70C1" w:rsidRDefault="006B70C1" w:rsidP="006B70C1">
      <w:pPr>
        <w:pStyle w:val="ad"/>
        <w:spacing w:line="360" w:lineRule="auto"/>
        <w:jc w:val="both"/>
        <w:rPr>
          <w:rFonts w:ascii="David" w:hAnsi="David" w:cs="David"/>
          <w:sz w:val="24"/>
          <w:szCs w:val="24"/>
          <w:rtl/>
        </w:rPr>
      </w:pPr>
    </w:p>
    <w:p w:rsidR="006B70C1" w:rsidRDefault="001D3EE9" w:rsidP="001D3EE9">
      <w:pPr>
        <w:pStyle w:val="ad"/>
        <w:numPr>
          <w:ilvl w:val="0"/>
          <w:numId w:val="1"/>
        </w:numPr>
        <w:spacing w:line="360" w:lineRule="auto"/>
        <w:jc w:val="both"/>
        <w:rPr>
          <w:rFonts w:ascii="David" w:hAnsi="David" w:cs="David"/>
          <w:sz w:val="24"/>
          <w:szCs w:val="24"/>
          <w:rtl/>
        </w:rPr>
      </w:pPr>
      <w:r>
        <w:rPr>
          <w:rFonts w:ascii="David" w:hAnsi="David" w:cs="David"/>
          <w:sz w:val="24"/>
          <w:szCs w:val="24"/>
          <w:rtl/>
        </w:rPr>
        <w:t>כיום, גם הנתבעת שיפרה באופן מסו</w:t>
      </w:r>
      <w:r w:rsidR="006B70C1">
        <w:rPr>
          <w:rFonts w:ascii="David" w:hAnsi="David" w:cs="David"/>
          <w:sz w:val="24"/>
          <w:szCs w:val="24"/>
          <w:rtl/>
        </w:rPr>
        <w:t xml:space="preserve">ים את הכנסותיה, כאשר היא עובדת </w:t>
      </w:r>
      <w:r>
        <w:rPr>
          <w:rFonts w:ascii="David" w:hAnsi="David" w:cs="David" w:hint="cs"/>
          <w:sz w:val="24"/>
          <w:szCs w:val="24"/>
          <w:rtl/>
        </w:rPr>
        <w:t>ב***</w:t>
      </w:r>
      <w:r w:rsidR="006B70C1">
        <w:rPr>
          <w:rFonts w:ascii="David" w:hAnsi="David" w:cs="David"/>
          <w:sz w:val="24"/>
          <w:szCs w:val="24"/>
          <w:rtl/>
        </w:rPr>
        <w:t xml:space="preserve"> בהיקף של משרה מלאה. כפי שעולה מתלושי השכר שצורפו, הרי שהכנסתה </w:t>
      </w:r>
      <w:r>
        <w:rPr>
          <w:rFonts w:ascii="David" w:hAnsi="David" w:cs="David"/>
          <w:sz w:val="24"/>
          <w:szCs w:val="24"/>
          <w:rtl/>
        </w:rPr>
        <w:t>הממוצעת לשנים 2023-2024 עומדת ע</w:t>
      </w:r>
      <w:r>
        <w:rPr>
          <w:rFonts w:ascii="David" w:hAnsi="David" w:cs="David" w:hint="cs"/>
          <w:sz w:val="24"/>
          <w:szCs w:val="24"/>
          <w:rtl/>
        </w:rPr>
        <w:t xml:space="preserve">ל </w:t>
      </w:r>
      <w:r w:rsidR="006B70C1">
        <w:rPr>
          <w:rFonts w:ascii="David" w:hAnsi="David" w:cs="David"/>
          <w:sz w:val="24"/>
          <w:szCs w:val="24"/>
          <w:rtl/>
        </w:rPr>
        <w:t>ס</w:t>
      </w:r>
      <w:r>
        <w:rPr>
          <w:rFonts w:ascii="David" w:hAnsi="David" w:cs="David" w:hint="cs"/>
          <w:sz w:val="24"/>
          <w:szCs w:val="24"/>
          <w:rtl/>
        </w:rPr>
        <w:t>ך</w:t>
      </w:r>
      <w:r w:rsidR="006B70C1">
        <w:rPr>
          <w:rFonts w:ascii="David" w:hAnsi="David" w:cs="David"/>
          <w:sz w:val="24"/>
          <w:szCs w:val="24"/>
          <w:rtl/>
        </w:rPr>
        <w:t xml:space="preserve"> של כ</w:t>
      </w:r>
      <w:r>
        <w:rPr>
          <w:rFonts w:ascii="David" w:hAnsi="David" w:cs="David" w:hint="cs"/>
          <w:sz w:val="24"/>
          <w:szCs w:val="24"/>
          <w:rtl/>
        </w:rPr>
        <w:t>-</w:t>
      </w:r>
      <w:r w:rsidR="006B70C1">
        <w:rPr>
          <w:rFonts w:ascii="David" w:hAnsi="David" w:cs="David"/>
          <w:sz w:val="24"/>
          <w:szCs w:val="24"/>
          <w:rtl/>
        </w:rPr>
        <w:t>9,000 ₪ נטו לחודש (סכום בבנק).</w:t>
      </w:r>
      <w:r w:rsidR="0087782D">
        <w:rPr>
          <w:rFonts w:ascii="David" w:hAnsi="David" w:cs="David"/>
          <w:sz w:val="24"/>
          <w:szCs w:val="24"/>
          <w:rtl/>
        </w:rPr>
        <w:t xml:space="preserve"> </w:t>
      </w:r>
    </w:p>
    <w:p w:rsidR="006B70C1" w:rsidRDefault="006B70C1" w:rsidP="006B70C1">
      <w:pPr>
        <w:pStyle w:val="ad"/>
        <w:rPr>
          <w:rFonts w:ascii="David" w:hAnsi="David" w:cs="David"/>
          <w:sz w:val="24"/>
          <w:szCs w:val="24"/>
        </w:rPr>
      </w:pPr>
    </w:p>
    <w:p w:rsidR="006B70C1" w:rsidRDefault="006B70C1" w:rsidP="001D3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הנתבעת </w:t>
      </w:r>
      <w:r w:rsidR="001D3EE9">
        <w:rPr>
          <w:rFonts w:ascii="David" w:hAnsi="David" w:cs="David" w:hint="cs"/>
          <w:sz w:val="24"/>
          <w:szCs w:val="24"/>
          <w:rtl/>
        </w:rPr>
        <w:t>ובן זוגה הנוכחי</w:t>
      </w:r>
      <w:r>
        <w:rPr>
          <w:rFonts w:ascii="David" w:hAnsi="David" w:cs="David"/>
          <w:sz w:val="24"/>
          <w:szCs w:val="24"/>
          <w:rtl/>
        </w:rPr>
        <w:t>, שניהם שכירים, וצורפו תלושי שכר ודפי בנק, מהם עולה כי התובעת מרוויחה בממוצע כ</w:t>
      </w:r>
      <w:r w:rsidR="001D3EE9">
        <w:rPr>
          <w:rFonts w:ascii="David" w:hAnsi="David" w:cs="David" w:hint="cs"/>
          <w:sz w:val="24"/>
          <w:szCs w:val="24"/>
          <w:rtl/>
        </w:rPr>
        <w:t>-</w:t>
      </w:r>
      <w:r>
        <w:rPr>
          <w:rFonts w:ascii="David" w:hAnsi="David" w:cs="David"/>
          <w:sz w:val="24"/>
          <w:szCs w:val="24"/>
          <w:rtl/>
        </w:rPr>
        <w:t xml:space="preserve">9,000 ₪ נטו לחודש ובעלה </w:t>
      </w:r>
      <w:r w:rsidR="00E450F1">
        <w:rPr>
          <w:rFonts w:ascii="David" w:hAnsi="David" w:cs="David" w:hint="cs"/>
          <w:sz w:val="24"/>
          <w:szCs w:val="24"/>
          <w:rtl/>
        </w:rPr>
        <w:t xml:space="preserve">משתכר </w:t>
      </w:r>
      <w:r>
        <w:rPr>
          <w:rFonts w:ascii="David" w:hAnsi="David" w:cs="David"/>
          <w:sz w:val="24"/>
          <w:szCs w:val="24"/>
          <w:rtl/>
        </w:rPr>
        <w:t>כ</w:t>
      </w:r>
      <w:r w:rsidR="001D3EE9">
        <w:rPr>
          <w:rFonts w:ascii="David" w:hAnsi="David" w:cs="David" w:hint="cs"/>
          <w:sz w:val="24"/>
          <w:szCs w:val="24"/>
          <w:rtl/>
        </w:rPr>
        <w:t>-</w:t>
      </w:r>
      <w:r>
        <w:rPr>
          <w:rFonts w:ascii="David" w:hAnsi="David" w:cs="David"/>
          <w:sz w:val="24"/>
          <w:szCs w:val="24"/>
          <w:rtl/>
        </w:rPr>
        <w:t>12,000 ₪.</w:t>
      </w:r>
    </w:p>
    <w:p w:rsidR="006B70C1" w:rsidRDefault="006B70C1" w:rsidP="006B70C1">
      <w:pPr>
        <w:pStyle w:val="ad"/>
        <w:rPr>
          <w:rFonts w:ascii="David" w:hAnsi="David" w:cs="David"/>
          <w:sz w:val="24"/>
          <w:szCs w:val="24"/>
        </w:rPr>
      </w:pPr>
    </w:p>
    <w:p w:rsidR="006B70C1" w:rsidRDefault="006B70C1" w:rsidP="00A2629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בשלב זה הצדדים נאלצים להחזיק דירות נפרדות, כפי שהעידה </w:t>
      </w:r>
      <w:r w:rsidR="00A26294">
        <w:rPr>
          <w:rFonts w:ascii="David" w:hAnsi="David" w:cs="David" w:hint="cs"/>
          <w:sz w:val="24"/>
          <w:szCs w:val="24"/>
          <w:rtl/>
        </w:rPr>
        <w:t>הנתבעת,</w:t>
      </w:r>
      <w:r>
        <w:rPr>
          <w:rFonts w:ascii="David" w:hAnsi="David" w:cs="David"/>
          <w:sz w:val="24"/>
          <w:szCs w:val="24"/>
          <w:rtl/>
        </w:rPr>
        <w:t xml:space="preserve"> ועדותה נמצאה מהימנה, משעה </w:t>
      </w:r>
      <w:r w:rsidR="00A26294">
        <w:rPr>
          <w:rFonts w:ascii="David" w:hAnsi="David" w:cs="David" w:hint="cs"/>
          <w:sz w:val="24"/>
          <w:szCs w:val="24"/>
          <w:rtl/>
        </w:rPr>
        <w:t>שבן זוגה</w:t>
      </w:r>
      <w:r>
        <w:rPr>
          <w:rFonts w:ascii="David" w:hAnsi="David" w:cs="David"/>
          <w:sz w:val="24"/>
          <w:szCs w:val="24"/>
          <w:rtl/>
        </w:rPr>
        <w:t xml:space="preserve"> ממשיך לגור </w:t>
      </w:r>
      <w:r w:rsidR="00A26294">
        <w:rPr>
          <w:rFonts w:ascii="David" w:hAnsi="David" w:cs="David" w:hint="cs"/>
          <w:sz w:val="24"/>
          <w:szCs w:val="24"/>
          <w:rtl/>
        </w:rPr>
        <w:t>ב***</w:t>
      </w:r>
      <w:r>
        <w:rPr>
          <w:rFonts w:ascii="David" w:hAnsi="David" w:cs="David"/>
          <w:sz w:val="24"/>
          <w:szCs w:val="24"/>
          <w:rtl/>
        </w:rPr>
        <w:t xml:space="preserve"> ולקיים הסדרי קשר שווים עם ילדיו מנישואים ראשונים, שגרים ולומדים שם, ואילו הנתבעת ממשיכה לשכור דירה </w:t>
      </w:r>
      <w:r w:rsidR="00A26294">
        <w:rPr>
          <w:rFonts w:ascii="David" w:hAnsi="David" w:cs="David" w:hint="cs"/>
          <w:sz w:val="24"/>
          <w:szCs w:val="24"/>
          <w:rtl/>
        </w:rPr>
        <w:t>ב***</w:t>
      </w:r>
      <w:r>
        <w:rPr>
          <w:rFonts w:ascii="David" w:hAnsi="David" w:cs="David"/>
          <w:sz w:val="24"/>
          <w:szCs w:val="24"/>
          <w:rtl/>
        </w:rPr>
        <w:t xml:space="preserve">, בסמוך לאביה, כאשר הקטינה לומדת בבית ספר </w:t>
      </w:r>
      <w:r w:rsidR="00A26294">
        <w:rPr>
          <w:rFonts w:ascii="David" w:hAnsi="David" w:cs="David" w:hint="cs"/>
          <w:sz w:val="24"/>
          <w:szCs w:val="24"/>
          <w:rtl/>
        </w:rPr>
        <w:t>ב***. בני הזוג</w:t>
      </w:r>
      <w:r>
        <w:rPr>
          <w:rFonts w:ascii="David" w:hAnsi="David" w:cs="David"/>
          <w:sz w:val="24"/>
          <w:szCs w:val="24"/>
          <w:rtl/>
        </w:rPr>
        <w:t xml:space="preserve"> לנים אחד אצל השני כאשר הילדים </w:t>
      </w:r>
      <w:r w:rsidR="00E450F1">
        <w:rPr>
          <w:rFonts w:ascii="David" w:hAnsi="David" w:cs="David"/>
          <w:sz w:val="24"/>
          <w:szCs w:val="24"/>
          <w:rtl/>
        </w:rPr>
        <w:t xml:space="preserve">לא במחיצתם, ולעיתים </w:t>
      </w:r>
      <w:r w:rsidR="00E450F1">
        <w:rPr>
          <w:rFonts w:ascii="David" w:hAnsi="David" w:cs="David" w:hint="cs"/>
          <w:sz w:val="24"/>
          <w:szCs w:val="24"/>
          <w:rtl/>
        </w:rPr>
        <w:t>מבלים יחד ב</w:t>
      </w:r>
      <w:r>
        <w:rPr>
          <w:rFonts w:ascii="David" w:hAnsi="David" w:cs="David"/>
          <w:sz w:val="24"/>
          <w:szCs w:val="24"/>
          <w:rtl/>
        </w:rPr>
        <w:t xml:space="preserve">סופי שבוע </w:t>
      </w:r>
      <w:r w:rsidR="00E450F1">
        <w:rPr>
          <w:rFonts w:ascii="David" w:hAnsi="David" w:cs="David" w:hint="cs"/>
          <w:sz w:val="24"/>
          <w:szCs w:val="24"/>
          <w:rtl/>
        </w:rPr>
        <w:t xml:space="preserve">גם </w:t>
      </w:r>
      <w:r>
        <w:rPr>
          <w:rFonts w:ascii="David" w:hAnsi="David" w:cs="David"/>
          <w:sz w:val="24"/>
          <w:szCs w:val="24"/>
          <w:rtl/>
        </w:rPr>
        <w:t xml:space="preserve">עם הילדים, ואז הם לנים בבית אביה </w:t>
      </w:r>
      <w:r w:rsidR="00A26294">
        <w:rPr>
          <w:rFonts w:ascii="David" w:hAnsi="David" w:cs="David" w:hint="cs"/>
          <w:sz w:val="24"/>
          <w:szCs w:val="24"/>
          <w:rtl/>
        </w:rPr>
        <w:t xml:space="preserve">של הנתבעת </w:t>
      </w:r>
      <w:r>
        <w:rPr>
          <w:rFonts w:ascii="David" w:hAnsi="David" w:cs="David"/>
          <w:sz w:val="24"/>
          <w:szCs w:val="24"/>
          <w:rtl/>
        </w:rPr>
        <w:t>שנמצא בקרבת מקום כי דירתה קטנה מלהכיל ולהלין את כולם.</w:t>
      </w:r>
    </w:p>
    <w:p w:rsidR="006B70C1" w:rsidRDefault="006B70C1" w:rsidP="006B70C1">
      <w:pPr>
        <w:pStyle w:val="ad"/>
        <w:rPr>
          <w:rFonts w:ascii="David" w:hAnsi="David" w:cs="David"/>
          <w:sz w:val="24"/>
          <w:szCs w:val="24"/>
        </w:rPr>
      </w:pPr>
    </w:p>
    <w:p w:rsidR="006B70C1" w:rsidRDefault="006B70C1" w:rsidP="00A26294">
      <w:pPr>
        <w:pStyle w:val="ad"/>
        <w:numPr>
          <w:ilvl w:val="0"/>
          <w:numId w:val="1"/>
        </w:numPr>
        <w:spacing w:line="360" w:lineRule="auto"/>
        <w:jc w:val="both"/>
        <w:rPr>
          <w:rFonts w:ascii="David" w:hAnsi="David" w:cs="David"/>
          <w:sz w:val="24"/>
          <w:szCs w:val="24"/>
          <w:rtl/>
        </w:rPr>
      </w:pPr>
      <w:r>
        <w:rPr>
          <w:rFonts w:ascii="David" w:hAnsi="David" w:cs="David"/>
          <w:sz w:val="24"/>
          <w:szCs w:val="24"/>
          <w:rtl/>
        </w:rPr>
        <w:t>חשבונה של הנתבעת מצוי ביתרת חובה קבועה של למעלה מ</w:t>
      </w:r>
      <w:r w:rsidR="00A26294">
        <w:rPr>
          <w:rFonts w:ascii="David" w:hAnsi="David" w:cs="David" w:hint="cs"/>
          <w:sz w:val="24"/>
          <w:szCs w:val="24"/>
          <w:rtl/>
        </w:rPr>
        <w:t>-</w:t>
      </w:r>
      <w:r>
        <w:rPr>
          <w:rFonts w:ascii="David" w:hAnsi="David" w:cs="David"/>
          <w:sz w:val="24"/>
          <w:szCs w:val="24"/>
          <w:rtl/>
        </w:rPr>
        <w:t>30,000 ₪.</w:t>
      </w:r>
    </w:p>
    <w:p w:rsidR="006B70C1" w:rsidRDefault="00A26294" w:rsidP="00A26294">
      <w:pPr>
        <w:pStyle w:val="ad"/>
        <w:spacing w:line="360" w:lineRule="auto"/>
        <w:jc w:val="both"/>
        <w:rPr>
          <w:rFonts w:ascii="David" w:hAnsi="David" w:cs="David"/>
          <w:sz w:val="24"/>
          <w:szCs w:val="24"/>
        </w:rPr>
      </w:pPr>
      <w:r>
        <w:rPr>
          <w:rFonts w:ascii="David" w:hAnsi="David" w:cs="David"/>
          <w:sz w:val="24"/>
          <w:szCs w:val="24"/>
          <w:rtl/>
        </w:rPr>
        <w:t>בחשבונ</w:t>
      </w:r>
      <w:r>
        <w:rPr>
          <w:rFonts w:ascii="David" w:hAnsi="David" w:cs="David" w:hint="cs"/>
          <w:sz w:val="24"/>
          <w:szCs w:val="24"/>
          <w:rtl/>
        </w:rPr>
        <w:t>ו</w:t>
      </w:r>
      <w:r>
        <w:rPr>
          <w:rFonts w:ascii="David" w:hAnsi="David" w:cs="David"/>
          <w:sz w:val="24"/>
          <w:szCs w:val="24"/>
          <w:rtl/>
        </w:rPr>
        <w:t xml:space="preserve"> של ב</w:t>
      </w:r>
      <w:r>
        <w:rPr>
          <w:rFonts w:ascii="David" w:hAnsi="David" w:cs="David" w:hint="cs"/>
          <w:sz w:val="24"/>
          <w:szCs w:val="24"/>
          <w:rtl/>
        </w:rPr>
        <w:t>ן זוגה</w:t>
      </w:r>
      <w:r w:rsidR="006B70C1">
        <w:rPr>
          <w:rFonts w:ascii="David" w:hAnsi="David" w:cs="David"/>
          <w:sz w:val="24"/>
          <w:szCs w:val="24"/>
          <w:rtl/>
        </w:rPr>
        <w:t xml:space="preserve"> לא ה</w:t>
      </w:r>
      <w:r>
        <w:rPr>
          <w:rFonts w:ascii="David" w:hAnsi="David" w:cs="David" w:hint="cs"/>
          <w:sz w:val="24"/>
          <w:szCs w:val="24"/>
          <w:rtl/>
        </w:rPr>
        <w:t>י</w:t>
      </w:r>
      <w:r w:rsidR="006B70C1">
        <w:rPr>
          <w:rFonts w:ascii="David" w:hAnsi="David" w:cs="David"/>
          <w:sz w:val="24"/>
          <w:szCs w:val="24"/>
          <w:rtl/>
        </w:rPr>
        <w:t xml:space="preserve">יתה יתרת זכות בסמוך למועד הנישואין בחודש </w:t>
      </w:r>
      <w:r>
        <w:rPr>
          <w:rFonts w:ascii="David" w:hAnsi="David" w:cs="David" w:hint="cs"/>
          <w:sz w:val="24"/>
          <w:szCs w:val="24"/>
          <w:rtl/>
        </w:rPr>
        <w:t>***</w:t>
      </w:r>
      <w:r w:rsidR="006B70C1">
        <w:rPr>
          <w:rFonts w:ascii="David" w:hAnsi="David" w:cs="David"/>
          <w:sz w:val="24"/>
          <w:szCs w:val="24"/>
          <w:rtl/>
        </w:rPr>
        <w:t xml:space="preserve"> 2024 וכיום יש יתרת זכות של כ</w:t>
      </w:r>
      <w:r>
        <w:rPr>
          <w:rFonts w:ascii="David" w:hAnsi="David" w:cs="David" w:hint="cs"/>
          <w:sz w:val="24"/>
          <w:szCs w:val="24"/>
          <w:rtl/>
        </w:rPr>
        <w:t>-</w:t>
      </w:r>
      <w:r w:rsidR="006B70C1">
        <w:rPr>
          <w:rFonts w:ascii="David" w:hAnsi="David" w:cs="David"/>
          <w:sz w:val="24"/>
          <w:szCs w:val="24"/>
          <w:rtl/>
        </w:rPr>
        <w:t>40,000 ₪ , וכפי שעולה מדפי הבנק ועדותה של הנתבעת, מדובר ביתרה שצמחה לו מקבלת מענקים בגין שירות מילואים בחצי השנה האחרונה.</w:t>
      </w:r>
    </w:p>
    <w:p w:rsidR="006B70C1" w:rsidRPr="00822F30" w:rsidRDefault="006B70C1" w:rsidP="00822F30">
      <w:pPr>
        <w:pStyle w:val="ad"/>
        <w:spacing w:line="360" w:lineRule="auto"/>
        <w:jc w:val="both"/>
        <w:rPr>
          <w:rFonts w:ascii="David" w:hAnsi="David" w:cs="David"/>
          <w:sz w:val="24"/>
          <w:szCs w:val="24"/>
          <w:rtl/>
        </w:rPr>
      </w:pPr>
      <w:r>
        <w:rPr>
          <w:rFonts w:ascii="David" w:hAnsi="David" w:cs="David"/>
          <w:sz w:val="24"/>
          <w:szCs w:val="24"/>
          <w:rtl/>
        </w:rPr>
        <w:t>הנתבעת העידה בחקירתה, שבן זוגה מעביר לה מעת לעת כספים מחשבונו, וכי כל ההעברות נרשמות כהלוואות ומושבות לו על ידה, וכיום היא נותרה חייבת לו סכום של כ</w:t>
      </w:r>
      <w:r w:rsidR="00A26294">
        <w:rPr>
          <w:rFonts w:ascii="David" w:hAnsi="David" w:cs="David" w:hint="cs"/>
          <w:sz w:val="24"/>
          <w:szCs w:val="24"/>
          <w:rtl/>
        </w:rPr>
        <w:t>-</w:t>
      </w:r>
      <w:r>
        <w:rPr>
          <w:rFonts w:ascii="David" w:hAnsi="David" w:cs="David"/>
          <w:sz w:val="24"/>
          <w:szCs w:val="24"/>
          <w:rtl/>
        </w:rPr>
        <w:t xml:space="preserve">5,600 ₪, כך או כך, עזרה כגון דא בין בני זוג </w:t>
      </w:r>
      <w:r w:rsidR="00A26294">
        <w:rPr>
          <w:rFonts w:ascii="David" w:hAnsi="David" w:cs="David" w:hint="cs"/>
          <w:sz w:val="24"/>
          <w:szCs w:val="24"/>
          <w:rtl/>
        </w:rPr>
        <w:t>היא</w:t>
      </w:r>
      <w:r>
        <w:rPr>
          <w:rFonts w:ascii="David" w:hAnsi="David" w:cs="David"/>
          <w:sz w:val="24"/>
          <w:szCs w:val="24"/>
          <w:rtl/>
        </w:rPr>
        <w:t xml:space="preserve"> לגיטימית ולא מצאתי כי יש בה כדי להוות שינוי נסיבות </w:t>
      </w:r>
      <w:r>
        <w:rPr>
          <w:rFonts w:ascii="David" w:hAnsi="David" w:cs="David"/>
          <w:sz w:val="24"/>
          <w:szCs w:val="24"/>
          <w:rtl/>
        </w:rPr>
        <w:lastRenderedPageBreak/>
        <w:t>מהותי במצבה הכלכלי ובהכנסותיה של הנתבעת.</w:t>
      </w:r>
      <w:r w:rsidR="00822F30">
        <w:rPr>
          <w:rFonts w:ascii="David" w:hAnsi="David" w:cs="David" w:hint="cs"/>
          <w:sz w:val="24"/>
          <w:szCs w:val="24"/>
          <w:rtl/>
        </w:rPr>
        <w:t xml:space="preserve"> </w:t>
      </w:r>
      <w:r w:rsidR="00822F30" w:rsidRPr="00822F30">
        <w:rPr>
          <w:rFonts w:ascii="David" w:hAnsi="David" w:cs="David"/>
          <w:sz w:val="24"/>
          <w:szCs w:val="24"/>
          <w:rtl/>
        </w:rPr>
        <w:t>רא</w:t>
      </w:r>
      <w:r w:rsidR="00822F30" w:rsidRPr="00822F30">
        <w:rPr>
          <w:rFonts w:ascii="David" w:hAnsi="David" w:cs="David" w:hint="cs"/>
          <w:sz w:val="24"/>
          <w:szCs w:val="24"/>
          <w:rtl/>
        </w:rPr>
        <w:t>ו</w:t>
      </w:r>
      <w:r w:rsidRPr="00822F30">
        <w:rPr>
          <w:rFonts w:ascii="David" w:hAnsi="David" w:cs="David"/>
          <w:sz w:val="24"/>
          <w:szCs w:val="24"/>
          <w:rtl/>
        </w:rPr>
        <w:t xml:space="preserve"> עדותה בחקירתה מיום 9.10.2024 בעמ' 12-13, וכן נספח 13 לתצהיר עדות ראשית (דפי בנק של חשבונו של </w:t>
      </w:r>
      <w:r w:rsidR="00822F30">
        <w:rPr>
          <w:rFonts w:ascii="David" w:hAnsi="David" w:cs="David" w:hint="cs"/>
          <w:sz w:val="24"/>
          <w:szCs w:val="24"/>
          <w:rtl/>
        </w:rPr>
        <w:t>בן זוגה</w:t>
      </w:r>
      <w:r w:rsidRPr="00822F30">
        <w:rPr>
          <w:rFonts w:ascii="David" w:hAnsi="David" w:cs="David"/>
          <w:sz w:val="24"/>
          <w:szCs w:val="24"/>
          <w:rtl/>
        </w:rPr>
        <w:t>).</w:t>
      </w:r>
    </w:p>
    <w:p w:rsidR="003004A4" w:rsidRPr="003004A4" w:rsidRDefault="003004A4" w:rsidP="003004A4">
      <w:pPr>
        <w:pStyle w:val="ad"/>
        <w:spacing w:line="360" w:lineRule="auto"/>
        <w:jc w:val="both"/>
        <w:rPr>
          <w:rFonts w:ascii="David" w:hAnsi="David" w:cs="David"/>
          <w:sz w:val="24"/>
          <w:szCs w:val="24"/>
          <w:u w:val="single"/>
          <w:rtl/>
        </w:rPr>
      </w:pPr>
    </w:p>
    <w:p w:rsidR="006B70C1" w:rsidRPr="003004A4" w:rsidRDefault="003004A4" w:rsidP="00822F30">
      <w:pPr>
        <w:pStyle w:val="ad"/>
        <w:numPr>
          <w:ilvl w:val="0"/>
          <w:numId w:val="1"/>
        </w:numPr>
        <w:spacing w:line="360" w:lineRule="auto"/>
        <w:jc w:val="both"/>
        <w:rPr>
          <w:rFonts w:ascii="David" w:hAnsi="David" w:cs="David"/>
          <w:sz w:val="24"/>
          <w:szCs w:val="24"/>
          <w:rtl/>
        </w:rPr>
      </w:pPr>
      <w:r w:rsidRPr="003004A4">
        <w:rPr>
          <w:rFonts w:ascii="David" w:hAnsi="David" w:cs="David"/>
          <w:sz w:val="24"/>
          <w:szCs w:val="24"/>
          <w:u w:val="single"/>
          <w:rtl/>
        </w:rPr>
        <w:t>סיכום</w:t>
      </w:r>
      <w:r w:rsidR="00822F30">
        <w:rPr>
          <w:rFonts w:ascii="David" w:hAnsi="David" w:cs="David" w:hint="cs"/>
          <w:sz w:val="24"/>
          <w:szCs w:val="24"/>
          <w:rtl/>
        </w:rPr>
        <w:t xml:space="preserve"> </w:t>
      </w:r>
      <w:r w:rsidR="00822F30">
        <w:rPr>
          <w:rFonts w:ascii="David" w:hAnsi="David" w:cs="David"/>
          <w:sz w:val="24"/>
          <w:szCs w:val="24"/>
          <w:rtl/>
        </w:rPr>
        <w:t>–</w:t>
      </w:r>
      <w:r w:rsidR="00822F30">
        <w:rPr>
          <w:rFonts w:ascii="David" w:hAnsi="David" w:cs="David" w:hint="cs"/>
          <w:sz w:val="24"/>
          <w:szCs w:val="24"/>
          <w:rtl/>
        </w:rPr>
        <w:t xml:space="preserve"> </w:t>
      </w:r>
      <w:r w:rsidR="006B70C1" w:rsidRPr="003004A4">
        <w:rPr>
          <w:rFonts w:ascii="David" w:hAnsi="David" w:cs="David"/>
          <w:sz w:val="24"/>
          <w:szCs w:val="24"/>
          <w:rtl/>
        </w:rPr>
        <w:t>כאמור</w:t>
      </w:r>
      <w:r w:rsidR="00822F30">
        <w:rPr>
          <w:rFonts w:ascii="David" w:hAnsi="David" w:cs="David"/>
          <w:sz w:val="24"/>
          <w:szCs w:val="24"/>
          <w:rtl/>
        </w:rPr>
        <w:t>, לצדדים גידול מסוי</w:t>
      </w:r>
      <w:r w:rsidR="006B70C1" w:rsidRPr="003004A4">
        <w:rPr>
          <w:rFonts w:ascii="David" w:hAnsi="David" w:cs="David"/>
          <w:sz w:val="24"/>
          <w:szCs w:val="24"/>
          <w:rtl/>
        </w:rPr>
        <w:t>ם בהכנסות, כאשר בית המשפט סבור ביחס לשני ההורים כי מדובר בגידול סביר וצפוי בהכנסותיהם של שני הצדדים, כאשר חלפו כ</w:t>
      </w:r>
      <w:r w:rsidR="00822F30">
        <w:rPr>
          <w:rFonts w:ascii="David" w:hAnsi="David" w:cs="David" w:hint="cs"/>
          <w:sz w:val="24"/>
          <w:szCs w:val="24"/>
          <w:rtl/>
        </w:rPr>
        <w:t>-</w:t>
      </w:r>
      <w:r w:rsidR="00E450F1">
        <w:rPr>
          <w:rFonts w:ascii="David" w:hAnsi="David" w:cs="David" w:hint="cs"/>
          <w:sz w:val="24"/>
          <w:szCs w:val="24"/>
          <w:rtl/>
        </w:rPr>
        <w:t>8</w:t>
      </w:r>
      <w:r w:rsidR="006B70C1" w:rsidRPr="003004A4">
        <w:rPr>
          <w:rFonts w:ascii="David" w:hAnsi="David" w:cs="David"/>
          <w:sz w:val="24"/>
          <w:szCs w:val="24"/>
          <w:rtl/>
        </w:rPr>
        <w:t xml:space="preserve"> שנים מאז מתן פסק הדין בשנת 2016, וכי יחס ההכנסות שלהם גם הוא נותר ללא שינוי מהותי.</w:t>
      </w:r>
    </w:p>
    <w:p w:rsidR="006B70C1" w:rsidRPr="003004A4" w:rsidRDefault="006B70C1" w:rsidP="006B70C1">
      <w:pPr>
        <w:pStyle w:val="ad"/>
        <w:jc w:val="both"/>
        <w:rPr>
          <w:rFonts w:ascii="David" w:hAnsi="David" w:cs="David"/>
          <w:sz w:val="24"/>
          <w:szCs w:val="24"/>
        </w:rPr>
      </w:pPr>
      <w:r w:rsidRPr="003004A4">
        <w:rPr>
          <w:rFonts w:ascii="David" w:hAnsi="David" w:cs="David"/>
          <w:sz w:val="24"/>
          <w:szCs w:val="24"/>
          <w:rtl/>
        </w:rPr>
        <w:t xml:space="preserve"> </w:t>
      </w:r>
    </w:p>
    <w:p w:rsidR="006B70C1" w:rsidRDefault="006B70C1" w:rsidP="005F4A0F">
      <w:pPr>
        <w:pStyle w:val="ad"/>
        <w:numPr>
          <w:ilvl w:val="0"/>
          <w:numId w:val="1"/>
        </w:numPr>
        <w:spacing w:line="360" w:lineRule="auto"/>
        <w:jc w:val="both"/>
        <w:rPr>
          <w:rFonts w:ascii="David" w:hAnsi="David" w:cs="David"/>
          <w:sz w:val="24"/>
          <w:szCs w:val="24"/>
          <w:rtl/>
        </w:rPr>
      </w:pPr>
      <w:r w:rsidRPr="003004A4">
        <w:rPr>
          <w:rFonts w:ascii="David" w:hAnsi="David" w:cs="David"/>
          <w:sz w:val="24"/>
          <w:szCs w:val="24"/>
          <w:rtl/>
        </w:rPr>
        <w:t>מדובר כאמור בפסק דין שניתן לפני למעלה מ</w:t>
      </w:r>
      <w:r w:rsidR="00822F30">
        <w:rPr>
          <w:rFonts w:ascii="David" w:hAnsi="David" w:cs="David" w:hint="cs"/>
          <w:sz w:val="24"/>
          <w:szCs w:val="24"/>
          <w:rtl/>
        </w:rPr>
        <w:t>-</w:t>
      </w:r>
      <w:r w:rsidRPr="003004A4">
        <w:rPr>
          <w:rFonts w:ascii="David" w:hAnsi="David" w:cs="David"/>
          <w:sz w:val="24"/>
          <w:szCs w:val="24"/>
          <w:rtl/>
        </w:rPr>
        <w:t>8 שנים ולא ניתן לצפות ששכרם של הצדדים יישאר כפי שהוא היה</w:t>
      </w:r>
      <w:r w:rsidR="00822F30">
        <w:rPr>
          <w:rFonts w:ascii="David" w:hAnsi="David" w:cs="David"/>
          <w:sz w:val="24"/>
          <w:szCs w:val="24"/>
          <w:rtl/>
        </w:rPr>
        <w:t xml:space="preserve"> במועד מתן פסק הדין המקורי – רא</w:t>
      </w:r>
      <w:r w:rsidR="00822F30">
        <w:rPr>
          <w:rFonts w:ascii="David" w:hAnsi="David" w:cs="David" w:hint="cs"/>
          <w:sz w:val="24"/>
          <w:szCs w:val="24"/>
          <w:rtl/>
        </w:rPr>
        <w:t>ו</w:t>
      </w:r>
      <w:r w:rsidRPr="003004A4">
        <w:rPr>
          <w:rFonts w:ascii="David" w:hAnsi="David" w:cs="David"/>
          <w:sz w:val="24"/>
          <w:szCs w:val="24"/>
          <w:rtl/>
        </w:rPr>
        <w:t xml:space="preserve"> גם תמ"ש (משפחה </w:t>
      </w:r>
      <w:r w:rsidR="005F4A0F">
        <w:rPr>
          <w:rFonts w:ascii="David" w:hAnsi="David" w:cs="David" w:hint="cs"/>
          <w:sz w:val="24"/>
          <w:szCs w:val="24"/>
          <w:rtl/>
        </w:rPr>
        <w:t>י-ם</w:t>
      </w:r>
      <w:r w:rsidRPr="003004A4">
        <w:rPr>
          <w:rFonts w:ascii="David" w:hAnsi="David" w:cs="David"/>
          <w:sz w:val="24"/>
          <w:szCs w:val="24"/>
          <w:rtl/>
        </w:rPr>
        <w:t>)</w:t>
      </w:r>
      <w:r w:rsidR="0087782D">
        <w:rPr>
          <w:rFonts w:ascii="David" w:hAnsi="David" w:cs="David"/>
          <w:sz w:val="24"/>
          <w:szCs w:val="24"/>
          <w:rtl/>
        </w:rPr>
        <w:t xml:space="preserve"> </w:t>
      </w:r>
      <w:r w:rsidRPr="003004A4">
        <w:rPr>
          <w:rFonts w:ascii="David" w:hAnsi="David" w:cs="David"/>
          <w:sz w:val="24"/>
          <w:szCs w:val="24"/>
          <w:rtl/>
        </w:rPr>
        <w:t xml:space="preserve">33812-02-21 </w:t>
      </w:r>
      <w:r w:rsidRPr="003004A4">
        <w:rPr>
          <w:rFonts w:ascii="David" w:hAnsi="David" w:cs="David"/>
          <w:b/>
          <w:bCs/>
          <w:sz w:val="24"/>
          <w:szCs w:val="24"/>
          <w:rtl/>
        </w:rPr>
        <w:t xml:space="preserve">נ.כ. נ' ר.כ </w:t>
      </w:r>
      <w:r w:rsidRPr="003004A4">
        <w:rPr>
          <w:rFonts w:ascii="David" w:hAnsi="David" w:cs="David"/>
          <w:sz w:val="24"/>
          <w:szCs w:val="24"/>
          <w:rtl/>
        </w:rPr>
        <w:t>(21.11.2021)</w:t>
      </w:r>
      <w:r w:rsidR="00822F30">
        <w:rPr>
          <w:rFonts w:ascii="David" w:hAnsi="David" w:cs="David" w:hint="cs"/>
          <w:sz w:val="24"/>
          <w:szCs w:val="24"/>
          <w:rtl/>
        </w:rPr>
        <w:t>,</w:t>
      </w:r>
      <w:r w:rsidRPr="003004A4">
        <w:rPr>
          <w:rFonts w:ascii="David" w:hAnsi="David" w:cs="David"/>
          <w:sz w:val="24"/>
          <w:szCs w:val="24"/>
          <w:rtl/>
        </w:rPr>
        <w:t xml:space="preserve"> שם קבע חברי כבוד השופט גורודצקי כי הוא אינו סבור</w:t>
      </w:r>
      <w:r>
        <w:rPr>
          <w:rFonts w:ascii="David" w:hAnsi="David" w:cs="David"/>
          <w:sz w:val="24"/>
          <w:szCs w:val="24"/>
          <w:rtl/>
        </w:rPr>
        <w:t xml:space="preserve"> שמי שזכאי לקבל מזונות קטין צריך לעצור את חייו להימנע מכל פעילות עסקית אשר תניב לו רווחים או צמיחה כלכלית אחרת וזאת מפא</w:t>
      </w:r>
      <w:r w:rsidR="00822F30">
        <w:rPr>
          <w:rFonts w:ascii="David" w:hAnsi="David" w:cs="David"/>
          <w:sz w:val="24"/>
          <w:szCs w:val="24"/>
          <w:rtl/>
        </w:rPr>
        <w:t>ת חשש כי דמי המזונות ייפגעו. רא</w:t>
      </w:r>
      <w:r w:rsidR="00822F30">
        <w:rPr>
          <w:rFonts w:ascii="David" w:hAnsi="David" w:cs="David" w:hint="cs"/>
          <w:sz w:val="24"/>
          <w:szCs w:val="24"/>
          <w:rtl/>
        </w:rPr>
        <w:t>ו</w:t>
      </w:r>
      <w:r>
        <w:rPr>
          <w:rFonts w:ascii="David" w:hAnsi="David" w:cs="David"/>
          <w:sz w:val="24"/>
          <w:szCs w:val="24"/>
          <w:rtl/>
        </w:rPr>
        <w:t xml:space="preserve"> גם תלה"מ (משפחה י-ם)</w:t>
      </w:r>
      <w:r w:rsidR="0087782D">
        <w:rPr>
          <w:rFonts w:ascii="David" w:hAnsi="David" w:cs="David"/>
          <w:sz w:val="24"/>
          <w:szCs w:val="24"/>
          <w:rtl/>
        </w:rPr>
        <w:t xml:space="preserve"> </w:t>
      </w:r>
      <w:r>
        <w:rPr>
          <w:rFonts w:ascii="David" w:hAnsi="David" w:cs="David"/>
          <w:sz w:val="24"/>
          <w:szCs w:val="24"/>
          <w:rtl/>
        </w:rPr>
        <w:t xml:space="preserve">49302-02-20 </w:t>
      </w:r>
      <w:r>
        <w:rPr>
          <w:rFonts w:ascii="David" w:hAnsi="David" w:cs="David"/>
          <w:b/>
          <w:bCs/>
          <w:sz w:val="24"/>
          <w:szCs w:val="24"/>
          <w:rtl/>
        </w:rPr>
        <w:t xml:space="preserve">א.ש. נ' ל.א. </w:t>
      </w:r>
      <w:r>
        <w:rPr>
          <w:rFonts w:ascii="David" w:hAnsi="David" w:cs="David"/>
          <w:sz w:val="24"/>
          <w:szCs w:val="24"/>
          <w:rtl/>
        </w:rPr>
        <w:t>(20.2.2002).</w:t>
      </w:r>
    </w:p>
    <w:p w:rsidR="006B70C1" w:rsidRDefault="006B70C1" w:rsidP="006B70C1">
      <w:pPr>
        <w:pStyle w:val="ad"/>
        <w:jc w:val="both"/>
        <w:rPr>
          <w:rFonts w:ascii="David" w:hAnsi="David" w:cs="David"/>
          <w:sz w:val="24"/>
          <w:szCs w:val="24"/>
        </w:rPr>
      </w:pPr>
    </w:p>
    <w:p w:rsidR="006B70C1" w:rsidRDefault="006B70C1" w:rsidP="006B70C1">
      <w:pPr>
        <w:spacing w:line="360" w:lineRule="auto"/>
        <w:ind w:firstLine="720"/>
        <w:jc w:val="both"/>
        <w:rPr>
          <w:rFonts w:ascii="David" w:hAnsi="David"/>
          <w:b/>
          <w:bCs/>
          <w:u w:val="single"/>
          <w:rtl/>
        </w:rPr>
      </w:pPr>
      <w:r>
        <w:rPr>
          <w:rFonts w:ascii="David" w:hAnsi="David"/>
          <w:b/>
          <w:bCs/>
          <w:u w:val="single"/>
          <w:rtl/>
        </w:rPr>
        <w:t xml:space="preserve">שינוי בהסדרי הקשר </w:t>
      </w:r>
    </w:p>
    <w:p w:rsidR="00684891" w:rsidRDefault="00684891" w:rsidP="006B70C1">
      <w:pPr>
        <w:spacing w:line="360" w:lineRule="auto"/>
        <w:ind w:firstLine="720"/>
        <w:jc w:val="both"/>
        <w:rPr>
          <w:rFonts w:ascii="David" w:hAnsi="David"/>
          <w:b/>
          <w:bCs/>
          <w:u w:val="single"/>
          <w:rtl/>
        </w:rPr>
      </w:pPr>
    </w:p>
    <w:p w:rsidR="006B70C1" w:rsidRDefault="006B70C1" w:rsidP="00E450F1">
      <w:pPr>
        <w:pStyle w:val="ad"/>
        <w:numPr>
          <w:ilvl w:val="0"/>
          <w:numId w:val="1"/>
        </w:numPr>
        <w:spacing w:line="360" w:lineRule="auto"/>
        <w:jc w:val="both"/>
        <w:rPr>
          <w:rFonts w:ascii="David" w:hAnsi="David" w:cs="David"/>
          <w:sz w:val="24"/>
          <w:szCs w:val="24"/>
        </w:rPr>
      </w:pPr>
      <w:r>
        <w:rPr>
          <w:rFonts w:ascii="David" w:hAnsi="David" w:cs="David"/>
          <w:sz w:val="24"/>
          <w:szCs w:val="24"/>
          <w:rtl/>
        </w:rPr>
        <w:t>עד לדיון ההוכחות שהתקיים ביום 9.10.2024 בית המשפט סבר</w:t>
      </w:r>
      <w:r w:rsidR="00684891">
        <w:rPr>
          <w:rFonts w:ascii="David" w:hAnsi="David" w:cs="David" w:hint="cs"/>
          <w:sz w:val="24"/>
          <w:szCs w:val="24"/>
          <w:rtl/>
        </w:rPr>
        <w:t>,</w:t>
      </w:r>
      <w:r>
        <w:rPr>
          <w:rFonts w:ascii="David" w:hAnsi="David" w:cs="David"/>
          <w:sz w:val="24"/>
          <w:szCs w:val="24"/>
          <w:rtl/>
        </w:rPr>
        <w:t xml:space="preserve"> על יסוד מצג מטעה מצד התובע בכתב התביעה, כי אכן חל שינוי נסיבות מהותי בכל הנוגע להסדרי הקשר של התובע עם הקטינה.</w:t>
      </w:r>
    </w:p>
    <w:p w:rsidR="006B70C1" w:rsidRPr="00E450F1" w:rsidRDefault="006B70C1" w:rsidP="006B70C1">
      <w:pPr>
        <w:pStyle w:val="ad"/>
        <w:spacing w:line="360" w:lineRule="auto"/>
        <w:jc w:val="both"/>
        <w:rPr>
          <w:rFonts w:ascii="David" w:hAnsi="David" w:cs="David"/>
          <w:sz w:val="24"/>
          <w:szCs w:val="24"/>
        </w:rPr>
      </w:pPr>
    </w:p>
    <w:p w:rsidR="006B70C1" w:rsidRDefault="006B70C1" w:rsidP="00FC15F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טען </w:t>
      </w:r>
      <w:r w:rsidR="00E450F1">
        <w:rPr>
          <w:rFonts w:ascii="David" w:hAnsi="David" w:cs="David" w:hint="cs"/>
          <w:sz w:val="24"/>
          <w:szCs w:val="24"/>
          <w:rtl/>
        </w:rPr>
        <w:t xml:space="preserve">בתביעתו </w:t>
      </w:r>
      <w:r>
        <w:rPr>
          <w:rFonts w:ascii="David" w:hAnsi="David" w:cs="David"/>
          <w:sz w:val="24"/>
          <w:szCs w:val="24"/>
          <w:rtl/>
        </w:rPr>
        <w:t>כי בעת מתן פסק הדין הראשון ביום 5.1.2016 הקטינה הי</w:t>
      </w:r>
      <w:r w:rsidR="00684891">
        <w:rPr>
          <w:rFonts w:ascii="David" w:hAnsi="David" w:cs="David" w:hint="cs"/>
          <w:sz w:val="24"/>
          <w:szCs w:val="24"/>
          <w:rtl/>
        </w:rPr>
        <w:t>י</w:t>
      </w:r>
      <w:r>
        <w:rPr>
          <w:rFonts w:ascii="David" w:hAnsi="David" w:cs="David"/>
          <w:sz w:val="24"/>
          <w:szCs w:val="24"/>
          <w:rtl/>
        </w:rPr>
        <w:t>תה כבת שנתיים</w:t>
      </w:r>
      <w:r w:rsidR="00FC15F1">
        <w:rPr>
          <w:rFonts w:ascii="David" w:hAnsi="David" w:cs="David" w:hint="cs"/>
          <w:sz w:val="24"/>
          <w:szCs w:val="24"/>
          <w:rtl/>
        </w:rPr>
        <w:t xml:space="preserve">, </w:t>
      </w:r>
      <w:r>
        <w:rPr>
          <w:rFonts w:ascii="David" w:hAnsi="David" w:cs="David"/>
          <w:sz w:val="24"/>
          <w:szCs w:val="24"/>
          <w:rtl/>
        </w:rPr>
        <w:t>הסדרי הקשר עימה באותה העת היו מצומצמים</w:t>
      </w:r>
      <w:r w:rsidR="00FC15F1">
        <w:rPr>
          <w:rFonts w:ascii="David" w:hAnsi="David" w:cs="David" w:hint="cs"/>
          <w:sz w:val="24"/>
          <w:szCs w:val="24"/>
          <w:rtl/>
        </w:rPr>
        <w:t>,</w:t>
      </w:r>
      <w:r>
        <w:rPr>
          <w:rFonts w:ascii="David" w:hAnsi="David" w:cs="David"/>
          <w:sz w:val="24"/>
          <w:szCs w:val="24"/>
          <w:rtl/>
        </w:rPr>
        <w:t xml:space="preserve"> וכי בית הדין קבע כי הקטינה תשהה אצל התובע בימי שני אחת לשבועיים עם סיום הלימודים</w:t>
      </w:r>
      <w:r w:rsidR="0087782D">
        <w:rPr>
          <w:rFonts w:ascii="David" w:hAnsi="David" w:cs="David"/>
          <w:sz w:val="24"/>
          <w:szCs w:val="24"/>
          <w:rtl/>
        </w:rPr>
        <w:t xml:space="preserve"> </w:t>
      </w:r>
      <w:r>
        <w:rPr>
          <w:rFonts w:ascii="David" w:hAnsi="David" w:cs="David"/>
          <w:sz w:val="24"/>
          <w:szCs w:val="24"/>
          <w:rtl/>
        </w:rPr>
        <w:t>למשך שלוש שעות</w:t>
      </w:r>
      <w:r w:rsidR="00FC15F1">
        <w:rPr>
          <w:rFonts w:ascii="David" w:hAnsi="David" w:cs="David" w:hint="cs"/>
          <w:sz w:val="24"/>
          <w:szCs w:val="24"/>
          <w:rtl/>
        </w:rPr>
        <w:t>,</w:t>
      </w:r>
      <w:r w:rsidR="00FC15F1">
        <w:rPr>
          <w:rFonts w:ascii="David" w:hAnsi="David" w:cs="David"/>
          <w:sz w:val="24"/>
          <w:szCs w:val="24"/>
          <w:rtl/>
        </w:rPr>
        <w:t xml:space="preserve"> </w:t>
      </w:r>
      <w:r>
        <w:rPr>
          <w:rFonts w:ascii="David" w:hAnsi="David" w:cs="David"/>
          <w:sz w:val="24"/>
          <w:szCs w:val="24"/>
          <w:rtl/>
        </w:rPr>
        <w:t>אחת לשבועיים מסיום הלימודים</w:t>
      </w:r>
      <w:r w:rsidR="00FC15F1">
        <w:rPr>
          <w:rFonts w:ascii="David" w:hAnsi="David" w:cs="David" w:hint="cs"/>
          <w:sz w:val="24"/>
          <w:szCs w:val="24"/>
          <w:rtl/>
        </w:rPr>
        <w:t>,</w:t>
      </w:r>
      <w:r>
        <w:rPr>
          <w:rFonts w:ascii="David" w:hAnsi="David" w:cs="David"/>
          <w:sz w:val="24"/>
          <w:szCs w:val="24"/>
          <w:rtl/>
        </w:rPr>
        <w:t xml:space="preserve"> כולל לינה + ימי רביעי מסיום המסגרת למשך שלוש שעות ו</w:t>
      </w:r>
      <w:r w:rsidR="00FC15F1">
        <w:rPr>
          <w:rFonts w:ascii="David" w:hAnsi="David" w:cs="David" w:hint="cs"/>
          <w:sz w:val="24"/>
          <w:szCs w:val="24"/>
          <w:rtl/>
        </w:rPr>
        <w:t xml:space="preserve">כן </w:t>
      </w:r>
      <w:r>
        <w:rPr>
          <w:rFonts w:ascii="David" w:hAnsi="David" w:cs="David"/>
          <w:sz w:val="24"/>
          <w:szCs w:val="24"/>
          <w:rtl/>
        </w:rPr>
        <w:t xml:space="preserve"> בסופי שבוע </w:t>
      </w:r>
      <w:r w:rsidR="00FC15F1">
        <w:rPr>
          <w:rFonts w:ascii="David" w:hAnsi="David" w:cs="David" w:hint="cs"/>
          <w:sz w:val="24"/>
          <w:szCs w:val="24"/>
          <w:rtl/>
        </w:rPr>
        <w:t xml:space="preserve">לסירוגין </w:t>
      </w:r>
      <w:r>
        <w:rPr>
          <w:rFonts w:ascii="David" w:hAnsi="David" w:cs="David"/>
          <w:sz w:val="24"/>
          <w:szCs w:val="24"/>
          <w:rtl/>
        </w:rPr>
        <w:t>מסיום מסגרת ועד מוצ"ש. כאשר מדובר לשיטתו בהסדרים של 85-15 (סעיפים 18-21 לכתב התביעה).</w:t>
      </w:r>
    </w:p>
    <w:p w:rsidR="006B70C1" w:rsidRDefault="006B70C1" w:rsidP="006B70C1">
      <w:pPr>
        <w:pStyle w:val="ad"/>
        <w:rPr>
          <w:rFonts w:ascii="David" w:hAnsi="David" w:cs="David"/>
          <w:sz w:val="24"/>
          <w:szCs w:val="24"/>
        </w:rPr>
      </w:pPr>
    </w:p>
    <w:p w:rsidR="006B70C1" w:rsidRDefault="006B70C1" w:rsidP="00FC15F1">
      <w:pPr>
        <w:pStyle w:val="ad"/>
        <w:numPr>
          <w:ilvl w:val="0"/>
          <w:numId w:val="1"/>
        </w:numPr>
        <w:spacing w:line="360" w:lineRule="auto"/>
        <w:jc w:val="both"/>
        <w:rPr>
          <w:rFonts w:ascii="David" w:hAnsi="David" w:cs="David"/>
          <w:sz w:val="24"/>
          <w:szCs w:val="24"/>
        </w:rPr>
      </w:pPr>
      <w:r>
        <w:rPr>
          <w:rFonts w:ascii="David" w:hAnsi="David" w:cs="David"/>
          <w:sz w:val="24"/>
          <w:szCs w:val="24"/>
          <w:rtl/>
        </w:rPr>
        <w:t>אין חולק כי ביום</w:t>
      </w:r>
      <w:r w:rsidR="0087782D">
        <w:rPr>
          <w:rFonts w:ascii="David" w:hAnsi="David" w:cs="David"/>
          <w:sz w:val="24"/>
          <w:szCs w:val="24"/>
          <w:rtl/>
        </w:rPr>
        <w:t xml:space="preserve"> </w:t>
      </w:r>
      <w:r w:rsidR="00FC15F1">
        <w:rPr>
          <w:rFonts w:ascii="David" w:hAnsi="David" w:cs="David" w:hint="cs"/>
          <w:sz w:val="24"/>
          <w:szCs w:val="24"/>
          <w:rtl/>
        </w:rPr>
        <w:t xml:space="preserve">21.9.2023 </w:t>
      </w:r>
      <w:r>
        <w:rPr>
          <w:rFonts w:ascii="David" w:hAnsi="David" w:cs="David"/>
          <w:sz w:val="24"/>
          <w:szCs w:val="24"/>
          <w:rtl/>
        </w:rPr>
        <w:t>ניתן פסק דין נוסף בו</w:t>
      </w:r>
      <w:r w:rsidR="0087782D">
        <w:rPr>
          <w:rFonts w:ascii="David" w:hAnsi="David" w:cs="David"/>
          <w:sz w:val="24"/>
          <w:szCs w:val="24"/>
          <w:rtl/>
        </w:rPr>
        <w:t xml:space="preserve"> </w:t>
      </w:r>
      <w:r>
        <w:rPr>
          <w:rFonts w:ascii="David" w:hAnsi="David" w:cs="David"/>
          <w:sz w:val="24"/>
          <w:szCs w:val="24"/>
          <w:rtl/>
        </w:rPr>
        <w:t xml:space="preserve">בית הדין הרבני הורה כי זמני השהות יהיו שווים כך שראשון ושני אצל התובע, שלישי רביעי אצל הנתבעת חמישי עד שבת לסירוגין. </w:t>
      </w:r>
    </w:p>
    <w:p w:rsidR="003004A4" w:rsidRPr="003004A4" w:rsidRDefault="003004A4" w:rsidP="003004A4">
      <w:pPr>
        <w:pStyle w:val="ad"/>
        <w:rPr>
          <w:rFonts w:ascii="David" w:hAnsi="David" w:cs="David"/>
          <w:sz w:val="24"/>
          <w:szCs w:val="24"/>
          <w:rtl/>
        </w:rPr>
      </w:pPr>
    </w:p>
    <w:p w:rsidR="006B70C1" w:rsidRPr="003004A4" w:rsidRDefault="006B70C1" w:rsidP="00B2227D">
      <w:pPr>
        <w:pStyle w:val="ad"/>
        <w:numPr>
          <w:ilvl w:val="0"/>
          <w:numId w:val="1"/>
        </w:numPr>
        <w:spacing w:line="360" w:lineRule="auto"/>
        <w:jc w:val="both"/>
        <w:rPr>
          <w:rFonts w:ascii="David" w:hAnsi="David" w:cs="David"/>
          <w:sz w:val="24"/>
          <w:szCs w:val="24"/>
        </w:rPr>
      </w:pPr>
      <w:r w:rsidRPr="003004A4">
        <w:rPr>
          <w:rFonts w:ascii="David" w:hAnsi="David" w:cs="David"/>
          <w:sz w:val="24"/>
          <w:szCs w:val="24"/>
          <w:rtl/>
        </w:rPr>
        <w:t>התובע טען בתביעתו כי פסק דין זה הביא להרחבה משמעותית בהסדרי השהות ומעבר</w:t>
      </w:r>
      <w:r w:rsidR="0087782D">
        <w:rPr>
          <w:rFonts w:ascii="David" w:hAnsi="David" w:cs="David"/>
          <w:sz w:val="24"/>
          <w:szCs w:val="24"/>
          <w:rtl/>
        </w:rPr>
        <w:t xml:space="preserve"> </w:t>
      </w:r>
      <w:r w:rsidRPr="003004A4">
        <w:rPr>
          <w:rFonts w:ascii="David" w:hAnsi="David" w:cs="David"/>
          <w:sz w:val="24"/>
          <w:szCs w:val="24"/>
          <w:rtl/>
        </w:rPr>
        <w:t>מיחס של 15-85 ל- 50-50.</w:t>
      </w:r>
      <w:r w:rsidR="0087782D">
        <w:rPr>
          <w:rFonts w:ascii="David" w:hAnsi="David" w:cs="David"/>
          <w:sz w:val="24"/>
          <w:szCs w:val="24"/>
          <w:rtl/>
        </w:rPr>
        <w:t xml:space="preserve"> </w:t>
      </w:r>
      <w:r w:rsidR="00B2227D">
        <w:rPr>
          <w:rFonts w:ascii="David" w:hAnsi="David" w:cs="David" w:hint="cs"/>
          <w:sz w:val="24"/>
          <w:szCs w:val="24"/>
          <w:rtl/>
        </w:rPr>
        <w:t xml:space="preserve"> </w:t>
      </w:r>
    </w:p>
    <w:p w:rsidR="006B70C1" w:rsidRDefault="006B70C1" w:rsidP="006B70C1">
      <w:pPr>
        <w:pStyle w:val="ad"/>
        <w:rPr>
          <w:rFonts w:ascii="David" w:hAnsi="David" w:cs="David"/>
          <w:sz w:val="24"/>
          <w:szCs w:val="24"/>
        </w:rPr>
      </w:pPr>
    </w:p>
    <w:p w:rsidR="006B70C1" w:rsidRDefault="00FC15F1" w:rsidP="006B70C1">
      <w:pPr>
        <w:pStyle w:val="ad"/>
        <w:spacing w:line="360" w:lineRule="auto"/>
        <w:jc w:val="both"/>
        <w:rPr>
          <w:rFonts w:ascii="David" w:hAnsi="David" w:cs="David"/>
          <w:sz w:val="24"/>
          <w:szCs w:val="24"/>
          <w:rtl/>
        </w:rPr>
      </w:pPr>
      <w:r>
        <w:rPr>
          <w:rFonts w:ascii="David" w:hAnsi="David" w:cs="David"/>
          <w:sz w:val="24"/>
          <w:szCs w:val="24"/>
          <w:rtl/>
        </w:rPr>
        <w:t>רא</w:t>
      </w:r>
      <w:r>
        <w:rPr>
          <w:rFonts w:ascii="David" w:hAnsi="David" w:cs="David" w:hint="cs"/>
          <w:sz w:val="24"/>
          <w:szCs w:val="24"/>
          <w:rtl/>
        </w:rPr>
        <w:t>ו</w:t>
      </w:r>
      <w:r w:rsidR="006B70C1">
        <w:rPr>
          <w:rFonts w:ascii="David" w:hAnsi="David" w:cs="David"/>
          <w:sz w:val="24"/>
          <w:szCs w:val="24"/>
          <w:rtl/>
        </w:rPr>
        <w:t xml:space="preserve"> עדותו מיום 9.10.2024 עמ' 1-2, כתב התביעה וסעיף 7 לתצהיר עדות ראשית, שם טען כי היה "פסק דין" </w:t>
      </w:r>
      <w:r w:rsidR="00DC09C3">
        <w:rPr>
          <w:rFonts w:ascii="David" w:hAnsi="David" w:cs="David" w:hint="cs"/>
          <w:sz w:val="24"/>
          <w:szCs w:val="24"/>
          <w:rtl/>
        </w:rPr>
        <w:t xml:space="preserve">אשר </w:t>
      </w:r>
      <w:r w:rsidR="006B70C1">
        <w:rPr>
          <w:rFonts w:ascii="David" w:hAnsi="David" w:cs="David"/>
          <w:sz w:val="24"/>
          <w:szCs w:val="24"/>
          <w:rtl/>
        </w:rPr>
        <w:t xml:space="preserve">לפיו הקטינה תשהה אצלו בימי שני אחת לשבועיים עם סיום הלימודים למשך 3 שעות, ואחת לשבועיים עם סיום הלימודים ועד למחרת (בהתאם לשהות בסופי </w:t>
      </w:r>
      <w:r w:rsidR="006B70C1">
        <w:rPr>
          <w:rFonts w:ascii="David" w:hAnsi="David" w:cs="David"/>
          <w:sz w:val="24"/>
          <w:szCs w:val="24"/>
          <w:rtl/>
        </w:rPr>
        <w:lastRenderedPageBreak/>
        <w:t xml:space="preserve">השבוע) ובימי רביעי מסיום הלימודים למשך 3 שעות, וסופי שבוע אחת לשבועיים משעה לפני כניסת השבת ועד שעה לאחר יציאתה, וכי לכאורה זה המצב שנהג עד למתן פסק הדין מיום 21.9.2023 בו הורחבו הסדרי הקשר לחלוקה שווה (ראשון שני אצל התובע, שלישי רביעי אצל הנתבעת, חמישי – ראשון לסירוגין). </w:t>
      </w:r>
    </w:p>
    <w:p w:rsidR="006B70C1" w:rsidRDefault="006B70C1" w:rsidP="006B70C1">
      <w:pPr>
        <w:pStyle w:val="ad"/>
        <w:spacing w:line="360" w:lineRule="auto"/>
        <w:jc w:val="both"/>
        <w:rPr>
          <w:rFonts w:ascii="David" w:hAnsi="David" w:cs="David"/>
          <w:sz w:val="24"/>
          <w:szCs w:val="24"/>
          <w:rtl/>
        </w:rPr>
      </w:pPr>
      <w:r>
        <w:rPr>
          <w:rFonts w:ascii="David" w:hAnsi="David" w:cs="David"/>
          <w:sz w:val="24"/>
          <w:szCs w:val="24"/>
          <w:rtl/>
        </w:rPr>
        <w:t>בסעיף 9 לתצהירו ציין "</w:t>
      </w:r>
      <w:r>
        <w:rPr>
          <w:rFonts w:ascii="David" w:hAnsi="David" w:cs="David"/>
          <w:b/>
          <w:bCs/>
          <w:sz w:val="24"/>
          <w:szCs w:val="24"/>
          <w:u w:val="single"/>
          <w:rtl/>
        </w:rPr>
        <w:t>מדובר בשינוי מהותי. מיחס של 15% למול 85% הפכו ההסדרים ליחס של 50%-50%"</w:t>
      </w:r>
      <w:r>
        <w:rPr>
          <w:rFonts w:ascii="David" w:hAnsi="David" w:cs="David"/>
          <w:sz w:val="24"/>
          <w:szCs w:val="24"/>
          <w:rtl/>
        </w:rPr>
        <w:t>.</w:t>
      </w:r>
    </w:p>
    <w:p w:rsidR="006B70C1" w:rsidRDefault="006B70C1" w:rsidP="006B70C1">
      <w:pPr>
        <w:pStyle w:val="ad"/>
        <w:spacing w:line="360" w:lineRule="auto"/>
        <w:jc w:val="both"/>
        <w:rPr>
          <w:rFonts w:ascii="David" w:hAnsi="David" w:cs="David"/>
          <w:sz w:val="24"/>
          <w:szCs w:val="24"/>
          <w:rtl/>
        </w:rPr>
      </w:pPr>
    </w:p>
    <w:p w:rsidR="006B70C1" w:rsidRDefault="00E450F1" w:rsidP="00DC09C3">
      <w:pPr>
        <w:pStyle w:val="ad"/>
        <w:numPr>
          <w:ilvl w:val="0"/>
          <w:numId w:val="1"/>
        </w:numPr>
        <w:spacing w:line="360" w:lineRule="auto"/>
        <w:jc w:val="both"/>
        <w:rPr>
          <w:rFonts w:ascii="David" w:hAnsi="David" w:cs="David"/>
          <w:sz w:val="24"/>
          <w:szCs w:val="24"/>
          <w:rtl/>
        </w:rPr>
      </w:pPr>
      <w:r>
        <w:rPr>
          <w:rFonts w:ascii="David" w:hAnsi="David" w:cs="David"/>
          <w:sz w:val="24"/>
          <w:szCs w:val="24"/>
          <w:rtl/>
        </w:rPr>
        <w:t>ואולם במהלך הליך ההוכחות</w:t>
      </w:r>
      <w:r>
        <w:rPr>
          <w:rFonts w:ascii="David" w:hAnsi="David" w:cs="David" w:hint="cs"/>
          <w:sz w:val="24"/>
          <w:szCs w:val="24"/>
          <w:rtl/>
        </w:rPr>
        <w:t xml:space="preserve">, </w:t>
      </w:r>
      <w:r w:rsidR="006B70C1">
        <w:rPr>
          <w:rFonts w:ascii="David" w:hAnsi="David" w:cs="David"/>
          <w:sz w:val="24"/>
          <w:szCs w:val="24"/>
          <w:rtl/>
        </w:rPr>
        <w:t>חש</w:t>
      </w:r>
      <w:r>
        <w:rPr>
          <w:rFonts w:ascii="David" w:hAnsi="David" w:cs="David" w:hint="cs"/>
          <w:sz w:val="24"/>
          <w:szCs w:val="24"/>
          <w:rtl/>
        </w:rPr>
        <w:t xml:space="preserve">ף ב"כ הנתבעת </w:t>
      </w:r>
      <w:r w:rsidR="006B70C1">
        <w:rPr>
          <w:rFonts w:ascii="David" w:hAnsi="David" w:cs="David"/>
          <w:sz w:val="24"/>
          <w:szCs w:val="24"/>
          <w:rtl/>
        </w:rPr>
        <w:t xml:space="preserve">כי התובע הטעה את בית המשפט והציג מצג כוזב וכי אלה אינם הסדרי השהות שנפסקו או התקיימו בין האב לקטינה, כאשר </w:t>
      </w:r>
      <w:r>
        <w:rPr>
          <w:rFonts w:ascii="David" w:hAnsi="David" w:cs="David" w:hint="cs"/>
          <w:sz w:val="24"/>
          <w:szCs w:val="24"/>
          <w:rtl/>
        </w:rPr>
        <w:t xml:space="preserve">הוצג בפני בית המשפט </w:t>
      </w:r>
      <w:r>
        <w:rPr>
          <w:rFonts w:ascii="David" w:hAnsi="David" w:cs="David"/>
          <w:sz w:val="24"/>
          <w:szCs w:val="24"/>
          <w:rtl/>
        </w:rPr>
        <w:t xml:space="preserve">פסק </w:t>
      </w:r>
      <w:r w:rsidR="006B70C1">
        <w:rPr>
          <w:rFonts w:ascii="David" w:hAnsi="David" w:cs="David"/>
          <w:sz w:val="24"/>
          <w:szCs w:val="24"/>
          <w:rtl/>
        </w:rPr>
        <w:t>דין של בית הדי</w:t>
      </w:r>
      <w:r>
        <w:rPr>
          <w:rFonts w:ascii="David" w:hAnsi="David" w:cs="David"/>
          <w:sz w:val="24"/>
          <w:szCs w:val="24"/>
          <w:rtl/>
        </w:rPr>
        <w:t xml:space="preserve">ן הרבני מיום 28.12.2015 בצירוף </w:t>
      </w:r>
      <w:r w:rsidR="006B70C1">
        <w:rPr>
          <w:rFonts w:ascii="David" w:hAnsi="David" w:cs="David"/>
          <w:sz w:val="24"/>
          <w:szCs w:val="24"/>
          <w:rtl/>
        </w:rPr>
        <w:t>תסקיר מאותו היום (מוצג נת/1)</w:t>
      </w:r>
      <w:r w:rsidR="00C67100">
        <w:rPr>
          <w:rFonts w:ascii="David" w:hAnsi="David" w:cs="David" w:hint="cs"/>
          <w:sz w:val="24"/>
          <w:szCs w:val="24"/>
          <w:rtl/>
        </w:rPr>
        <w:t>,</w:t>
      </w:r>
      <w:r w:rsidR="0087782D">
        <w:rPr>
          <w:rFonts w:ascii="David" w:hAnsi="David" w:cs="David" w:hint="cs"/>
          <w:sz w:val="24"/>
          <w:szCs w:val="24"/>
          <w:rtl/>
        </w:rPr>
        <w:t xml:space="preserve"> </w:t>
      </w:r>
      <w:r>
        <w:rPr>
          <w:rFonts w:ascii="David" w:hAnsi="David" w:cs="David" w:hint="cs"/>
          <w:sz w:val="24"/>
          <w:szCs w:val="24"/>
          <w:rtl/>
        </w:rPr>
        <w:t xml:space="preserve">שם </w:t>
      </w:r>
      <w:r w:rsidR="006B70C1">
        <w:rPr>
          <w:rFonts w:ascii="David" w:hAnsi="David" w:cs="David"/>
          <w:sz w:val="24"/>
          <w:szCs w:val="24"/>
          <w:rtl/>
        </w:rPr>
        <w:t xml:space="preserve">נפסק כי </w:t>
      </w:r>
      <w:r w:rsidR="00B822DF">
        <w:rPr>
          <w:rFonts w:ascii="David" w:hAnsi="David" w:cs="David" w:hint="cs"/>
          <w:sz w:val="24"/>
          <w:szCs w:val="24"/>
          <w:rtl/>
        </w:rPr>
        <w:t xml:space="preserve">החל מגיל 3 </w:t>
      </w:r>
      <w:r w:rsidR="006B70C1">
        <w:rPr>
          <w:rFonts w:ascii="David" w:hAnsi="David" w:cs="David"/>
          <w:sz w:val="24"/>
          <w:szCs w:val="24"/>
          <w:rtl/>
        </w:rPr>
        <w:t xml:space="preserve">ההסדרים </w:t>
      </w:r>
      <w:r w:rsidR="00B822DF">
        <w:rPr>
          <w:rFonts w:ascii="David" w:hAnsi="David" w:cs="David" w:hint="cs"/>
          <w:sz w:val="24"/>
          <w:szCs w:val="24"/>
          <w:rtl/>
        </w:rPr>
        <w:t xml:space="preserve">עם האב </w:t>
      </w:r>
      <w:r w:rsidR="006B70C1">
        <w:rPr>
          <w:rFonts w:ascii="David" w:hAnsi="David" w:cs="David"/>
          <w:sz w:val="24"/>
          <w:szCs w:val="24"/>
          <w:rtl/>
        </w:rPr>
        <w:t>י</w:t>
      </w:r>
      <w:r w:rsidR="00B822DF">
        <w:rPr>
          <w:rFonts w:ascii="David" w:hAnsi="David" w:cs="David" w:hint="cs"/>
          <w:sz w:val="24"/>
          <w:szCs w:val="24"/>
          <w:rtl/>
        </w:rPr>
        <w:t>ורחבו ל</w:t>
      </w:r>
      <w:r w:rsidR="00DC09C3">
        <w:rPr>
          <w:rFonts w:ascii="David" w:hAnsi="David" w:cs="David" w:hint="cs"/>
          <w:sz w:val="24"/>
          <w:szCs w:val="24"/>
          <w:rtl/>
        </w:rPr>
        <w:t>-</w:t>
      </w:r>
      <w:r w:rsidR="006B70C1">
        <w:rPr>
          <w:rFonts w:ascii="David" w:hAnsi="David" w:cs="David"/>
          <w:sz w:val="24"/>
          <w:szCs w:val="24"/>
          <w:rtl/>
        </w:rPr>
        <w:t xml:space="preserve">5 לינות בשבועיים, ובאותו יום באמצע השבוע ללא לינה, הורה לאב להשיב </w:t>
      </w:r>
      <w:r w:rsidR="00C67100">
        <w:rPr>
          <w:rFonts w:ascii="David" w:hAnsi="David" w:cs="David"/>
          <w:sz w:val="24"/>
          <w:szCs w:val="24"/>
          <w:rtl/>
        </w:rPr>
        <w:t>את הקטינה בשעה 19:30 לפני השינה</w:t>
      </w:r>
      <w:r w:rsidR="00C67100">
        <w:rPr>
          <w:rFonts w:ascii="David" w:hAnsi="David" w:cs="David" w:hint="cs"/>
          <w:sz w:val="24"/>
          <w:szCs w:val="24"/>
          <w:rtl/>
        </w:rPr>
        <w:t xml:space="preserve">, </w:t>
      </w:r>
      <w:r w:rsidR="006B70C1">
        <w:rPr>
          <w:rFonts w:ascii="David" w:hAnsi="David" w:cs="David"/>
          <w:sz w:val="24"/>
          <w:szCs w:val="24"/>
          <w:rtl/>
        </w:rPr>
        <w:t>לאחר מקלחת וארוחת ערב, היינו</w:t>
      </w:r>
      <w:r w:rsidR="00DC09C3">
        <w:rPr>
          <w:rFonts w:ascii="David" w:hAnsi="David" w:cs="David" w:hint="cs"/>
          <w:sz w:val="24"/>
          <w:szCs w:val="24"/>
          <w:rtl/>
        </w:rPr>
        <w:t>,</w:t>
      </w:r>
      <w:r w:rsidR="006B70C1">
        <w:rPr>
          <w:rFonts w:ascii="David" w:hAnsi="David" w:cs="David"/>
          <w:sz w:val="24"/>
          <w:szCs w:val="24"/>
          <w:rtl/>
        </w:rPr>
        <w:t xml:space="preserve"> </w:t>
      </w:r>
      <w:r w:rsidR="00DC09C3">
        <w:rPr>
          <w:rFonts w:ascii="David" w:hAnsi="David" w:cs="David"/>
          <w:sz w:val="24"/>
          <w:szCs w:val="24"/>
          <w:rtl/>
        </w:rPr>
        <w:t>היה מדובר בלמעלה מ-35% מהזמן אצלו. רא</w:t>
      </w:r>
      <w:r w:rsidR="00DC09C3">
        <w:rPr>
          <w:rFonts w:ascii="David" w:hAnsi="David" w:cs="David" w:hint="cs"/>
          <w:sz w:val="24"/>
          <w:szCs w:val="24"/>
          <w:rtl/>
        </w:rPr>
        <w:t>ו</w:t>
      </w:r>
      <w:r w:rsidR="006B70C1">
        <w:rPr>
          <w:rFonts w:ascii="David" w:hAnsi="David" w:cs="David"/>
          <w:sz w:val="24"/>
          <w:szCs w:val="24"/>
          <w:rtl/>
        </w:rPr>
        <w:t xml:space="preserve"> חקירתו של התובע מיום 9.10.2024 בעמ' 6-7.</w:t>
      </w:r>
    </w:p>
    <w:p w:rsidR="006B70C1" w:rsidRDefault="006B70C1" w:rsidP="006B70C1">
      <w:pPr>
        <w:pStyle w:val="ad"/>
        <w:spacing w:line="360" w:lineRule="auto"/>
        <w:jc w:val="both"/>
        <w:rPr>
          <w:rFonts w:ascii="David" w:hAnsi="David" w:cs="David"/>
          <w:sz w:val="24"/>
          <w:szCs w:val="24"/>
        </w:rPr>
      </w:pPr>
      <w:r>
        <w:rPr>
          <w:rFonts w:ascii="David" w:hAnsi="David" w:cs="David"/>
          <w:sz w:val="24"/>
          <w:szCs w:val="24"/>
          <w:rtl/>
        </w:rPr>
        <w:t xml:space="preserve"> </w:t>
      </w:r>
    </w:p>
    <w:p w:rsidR="006B70C1" w:rsidRDefault="006B70C1" w:rsidP="00C67100">
      <w:pPr>
        <w:pStyle w:val="ad"/>
        <w:numPr>
          <w:ilvl w:val="0"/>
          <w:numId w:val="1"/>
        </w:numPr>
        <w:spacing w:line="360" w:lineRule="auto"/>
        <w:jc w:val="both"/>
        <w:rPr>
          <w:rFonts w:ascii="David" w:hAnsi="David" w:cs="David"/>
          <w:sz w:val="24"/>
          <w:szCs w:val="24"/>
        </w:rPr>
      </w:pPr>
      <w:r>
        <w:rPr>
          <w:rFonts w:ascii="David" w:hAnsi="David" w:cs="David"/>
          <w:sz w:val="24"/>
          <w:szCs w:val="24"/>
          <w:rtl/>
        </w:rPr>
        <w:t>סיכום ביניים – בעת מתן פסק דינו של השופט שילה בינואר 2016, כבר היה בנמצא</w:t>
      </w:r>
      <w:r w:rsidR="0087782D">
        <w:rPr>
          <w:rFonts w:ascii="David" w:hAnsi="David" w:cs="David"/>
          <w:sz w:val="24"/>
          <w:szCs w:val="24"/>
          <w:rtl/>
        </w:rPr>
        <w:t xml:space="preserve"> </w:t>
      </w:r>
      <w:r>
        <w:rPr>
          <w:rFonts w:ascii="David" w:hAnsi="David" w:cs="David"/>
          <w:sz w:val="24"/>
          <w:szCs w:val="24"/>
          <w:rtl/>
        </w:rPr>
        <w:t xml:space="preserve">פסק דין של בית הדין הרבני מיום 28.12.2015, אשר התובע לא צירף לתביעתו ולא גילה לבית המשפט, ואף ניסה להטעות עת טען </w:t>
      </w:r>
      <w:r w:rsidR="00C67100">
        <w:rPr>
          <w:rFonts w:ascii="David" w:hAnsi="David" w:cs="David" w:hint="cs"/>
          <w:sz w:val="24"/>
          <w:szCs w:val="24"/>
          <w:rtl/>
        </w:rPr>
        <w:t>כי בעת מתן פסק הדין בשנת 2016 הסדרי הקשר שלו עם הקטינה לא כללו לינה באמצע השבוע, וכי א</w:t>
      </w:r>
      <w:r>
        <w:rPr>
          <w:rFonts w:ascii="David" w:hAnsi="David" w:cs="David"/>
          <w:sz w:val="24"/>
          <w:szCs w:val="24"/>
          <w:rtl/>
        </w:rPr>
        <w:t xml:space="preserve">ותם הסדרים מצומצמים </w:t>
      </w:r>
      <w:r w:rsidR="00C67100">
        <w:rPr>
          <w:rFonts w:ascii="David" w:hAnsi="David" w:cs="David" w:hint="cs"/>
          <w:sz w:val="24"/>
          <w:szCs w:val="24"/>
          <w:rtl/>
        </w:rPr>
        <w:t xml:space="preserve">לכאורה </w:t>
      </w:r>
      <w:r w:rsidR="00C67100">
        <w:rPr>
          <w:rFonts w:ascii="David" w:hAnsi="David" w:cs="David"/>
          <w:sz w:val="24"/>
          <w:szCs w:val="24"/>
          <w:rtl/>
        </w:rPr>
        <w:t>שנהגו עת הקטינה הי</w:t>
      </w:r>
      <w:r w:rsidR="00DC09C3">
        <w:rPr>
          <w:rFonts w:ascii="David" w:hAnsi="David" w:cs="David" w:hint="cs"/>
          <w:sz w:val="24"/>
          <w:szCs w:val="24"/>
          <w:rtl/>
        </w:rPr>
        <w:t>י</w:t>
      </w:r>
      <w:r w:rsidR="00C67100">
        <w:rPr>
          <w:rFonts w:ascii="David" w:hAnsi="David" w:cs="David"/>
          <w:sz w:val="24"/>
          <w:szCs w:val="24"/>
          <w:rtl/>
        </w:rPr>
        <w:t>תה בת שנתיים</w:t>
      </w:r>
      <w:r w:rsidR="00C67100">
        <w:rPr>
          <w:rFonts w:ascii="David" w:hAnsi="David" w:cs="David" w:hint="cs"/>
          <w:sz w:val="24"/>
          <w:szCs w:val="24"/>
          <w:rtl/>
        </w:rPr>
        <w:t xml:space="preserve">, </w:t>
      </w:r>
      <w:r>
        <w:rPr>
          <w:rFonts w:ascii="David" w:hAnsi="David" w:cs="David"/>
          <w:sz w:val="24"/>
          <w:szCs w:val="24"/>
          <w:rtl/>
        </w:rPr>
        <w:t>נמשכו עד למתן פסק הדין לחלוקה שווה ביום 21.9.20023.</w:t>
      </w:r>
    </w:p>
    <w:p w:rsidR="006B70C1" w:rsidRPr="00DC09C3" w:rsidRDefault="006B70C1" w:rsidP="006B70C1">
      <w:pPr>
        <w:pStyle w:val="ad"/>
        <w:spacing w:line="360" w:lineRule="auto"/>
        <w:jc w:val="both"/>
        <w:rPr>
          <w:rFonts w:ascii="David" w:hAnsi="David" w:cs="David"/>
          <w:sz w:val="24"/>
          <w:szCs w:val="24"/>
        </w:rPr>
      </w:pPr>
    </w:p>
    <w:p w:rsidR="006B70C1" w:rsidRDefault="006B70C1" w:rsidP="00DC09C3">
      <w:pPr>
        <w:pStyle w:val="ad"/>
        <w:numPr>
          <w:ilvl w:val="0"/>
          <w:numId w:val="1"/>
        </w:numPr>
        <w:spacing w:line="360" w:lineRule="auto"/>
        <w:jc w:val="both"/>
        <w:rPr>
          <w:rFonts w:ascii="David" w:hAnsi="David" w:cs="David"/>
          <w:sz w:val="24"/>
          <w:szCs w:val="24"/>
        </w:rPr>
      </w:pPr>
      <w:r>
        <w:rPr>
          <w:rFonts w:ascii="David" w:hAnsi="David" w:cs="David"/>
          <w:sz w:val="24"/>
          <w:szCs w:val="24"/>
          <w:rtl/>
        </w:rPr>
        <w:t>בפועל, כבר בגיל 3 הורחבו הסדרי הקשר של התובע עם בתו מכוח פסק דינו של בית הדין הרבני כאמור</w:t>
      </w:r>
      <w:r w:rsidR="00B822DF">
        <w:rPr>
          <w:rFonts w:ascii="David" w:hAnsi="David" w:cs="David" w:hint="cs"/>
          <w:sz w:val="24"/>
          <w:szCs w:val="24"/>
          <w:rtl/>
        </w:rPr>
        <w:t xml:space="preserve"> מיום 28.12.2015 </w:t>
      </w:r>
      <w:r>
        <w:rPr>
          <w:rFonts w:ascii="David" w:hAnsi="David" w:cs="David"/>
          <w:sz w:val="24"/>
          <w:szCs w:val="24"/>
          <w:rtl/>
        </w:rPr>
        <w:t xml:space="preserve">, להסדרים רחבים מאוד </w:t>
      </w:r>
      <w:r w:rsidR="00B822DF">
        <w:rPr>
          <w:rFonts w:ascii="David" w:hAnsi="David" w:cs="David" w:hint="cs"/>
          <w:sz w:val="24"/>
          <w:szCs w:val="24"/>
          <w:rtl/>
        </w:rPr>
        <w:t xml:space="preserve">של </w:t>
      </w:r>
      <w:r>
        <w:rPr>
          <w:rFonts w:ascii="David" w:hAnsi="David" w:cs="David"/>
          <w:sz w:val="24"/>
          <w:szCs w:val="24"/>
          <w:rtl/>
        </w:rPr>
        <w:t>פעמיים בשבוע כולל לינה כאשר הקטינה שוהה בסופ"ש אצל אימה, ופעמיים בשבוע גם בסופ"ש שהקטינה אצלו, ואולם ביום אחד ללא לינה – כאשר יש ליתן את הדעת לכך שהקטינה נשארת עם האב עד בסמוך לשעת השינה ב</w:t>
      </w:r>
      <w:r w:rsidR="00DC09C3">
        <w:rPr>
          <w:rFonts w:ascii="David" w:hAnsi="David" w:cs="David" w:hint="cs"/>
          <w:sz w:val="24"/>
          <w:szCs w:val="24"/>
          <w:rtl/>
        </w:rPr>
        <w:t>-</w:t>
      </w:r>
      <w:r>
        <w:rPr>
          <w:rFonts w:ascii="David" w:hAnsi="David" w:cs="David"/>
          <w:sz w:val="24"/>
          <w:szCs w:val="24"/>
          <w:rtl/>
        </w:rPr>
        <w:t xml:space="preserve">19:30 בערב והוא מחזיר אותה כבר אחרי מקלחת וארוחת ערב, ולכן מדובר בהסדר </w:t>
      </w:r>
      <w:r w:rsidR="00B822DF">
        <w:rPr>
          <w:rFonts w:ascii="David" w:hAnsi="David" w:cs="David" w:hint="cs"/>
          <w:sz w:val="24"/>
          <w:szCs w:val="24"/>
          <w:rtl/>
        </w:rPr>
        <w:t xml:space="preserve">כמעט </w:t>
      </w:r>
      <w:r>
        <w:rPr>
          <w:rFonts w:ascii="David" w:hAnsi="David" w:cs="David"/>
          <w:sz w:val="24"/>
          <w:szCs w:val="24"/>
          <w:rtl/>
        </w:rPr>
        <w:t>שווה ערך למצב של לינה זאת בוודאי בראיית סוגיית המזונות של הקטינה.</w:t>
      </w:r>
    </w:p>
    <w:p w:rsidR="006B70C1" w:rsidRDefault="006B70C1" w:rsidP="006B70C1">
      <w:pPr>
        <w:pStyle w:val="ad"/>
        <w:rPr>
          <w:rFonts w:ascii="David" w:hAnsi="David" w:cs="David"/>
          <w:sz w:val="24"/>
          <w:szCs w:val="24"/>
        </w:rPr>
      </w:pPr>
    </w:p>
    <w:p w:rsidR="006B70C1" w:rsidRDefault="006B70C1" w:rsidP="00B822DF">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כאשר התובע עומת עם פסק דינו האמור של</w:t>
      </w:r>
      <w:r w:rsidR="00B822DF">
        <w:rPr>
          <w:rFonts w:ascii="David" w:hAnsi="David" w:cs="David"/>
          <w:sz w:val="24"/>
          <w:szCs w:val="24"/>
          <w:rtl/>
        </w:rPr>
        <w:t xml:space="preserve"> בית הדין הרבני, בחקירתו הנגדית</w:t>
      </w:r>
      <w:r>
        <w:rPr>
          <w:rFonts w:ascii="David" w:hAnsi="David" w:cs="David"/>
          <w:sz w:val="24"/>
          <w:szCs w:val="24"/>
          <w:rtl/>
        </w:rPr>
        <w:t>, ניסתה באת כוחו לטעון כי בית הדין לא אי</w:t>
      </w:r>
      <w:r w:rsidR="00B822DF">
        <w:rPr>
          <w:rFonts w:ascii="David" w:hAnsi="David" w:cs="David"/>
          <w:sz w:val="24"/>
          <w:szCs w:val="24"/>
          <w:rtl/>
        </w:rPr>
        <w:t>מץ את המתווה הנ"ל של זמני השהות</w:t>
      </w:r>
      <w:r w:rsidR="00B822DF">
        <w:rPr>
          <w:rFonts w:ascii="David" w:hAnsi="David" w:cs="David" w:hint="cs"/>
          <w:sz w:val="24"/>
          <w:szCs w:val="24"/>
          <w:rtl/>
        </w:rPr>
        <w:t xml:space="preserve"> ואולם לא מצאתי כל בסיס לנטען.</w:t>
      </w:r>
    </w:p>
    <w:p w:rsidR="006B70C1" w:rsidRDefault="006B70C1" w:rsidP="006B70C1">
      <w:pPr>
        <w:pStyle w:val="ad"/>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משכך בית המשפט סבור כי התובע נהג בחוסר תום לב בולט העולה כדי הטעיה של בית המשפט, ודי בהתנהלות זו כדי להביא לדחיית תביעתו.</w:t>
      </w:r>
    </w:p>
    <w:p w:rsidR="006B70C1" w:rsidRDefault="006B70C1" w:rsidP="006B70C1">
      <w:pPr>
        <w:pStyle w:val="ad"/>
        <w:rPr>
          <w:rFonts w:ascii="David" w:hAnsi="David" w:cs="David"/>
          <w:sz w:val="24"/>
          <w:szCs w:val="24"/>
        </w:rPr>
      </w:pPr>
    </w:p>
    <w:p w:rsidR="006B70C1" w:rsidRDefault="006B70C1" w:rsidP="00AE4E7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המשמעות הנוספת של חשיפת פסק דינו האמור של בית הדין הרבני, </w:t>
      </w:r>
      <w:r w:rsidR="00DC09C3">
        <w:rPr>
          <w:rFonts w:ascii="David" w:hAnsi="David" w:cs="David" w:hint="cs"/>
          <w:sz w:val="24"/>
          <w:szCs w:val="24"/>
          <w:rtl/>
        </w:rPr>
        <w:t>היא</w:t>
      </w:r>
      <w:r>
        <w:rPr>
          <w:rFonts w:ascii="David" w:hAnsi="David" w:cs="David"/>
          <w:sz w:val="24"/>
          <w:szCs w:val="24"/>
          <w:rtl/>
        </w:rPr>
        <w:t xml:space="preserve"> כי בעצם לא חל כל שינוי נסיבות מהותי או משמעותי בהסדרי הקשר של התובע עם הקטינה, ובוודאי שלא </w:t>
      </w:r>
      <w:r w:rsidR="00AE4E76">
        <w:rPr>
          <w:rFonts w:ascii="David" w:hAnsi="David" w:cs="David" w:hint="cs"/>
          <w:sz w:val="24"/>
          <w:szCs w:val="24"/>
          <w:rtl/>
        </w:rPr>
        <w:t>מ</w:t>
      </w:r>
      <w:r>
        <w:rPr>
          <w:rFonts w:ascii="David" w:hAnsi="David" w:cs="David"/>
          <w:sz w:val="24"/>
          <w:szCs w:val="24"/>
          <w:rtl/>
        </w:rPr>
        <w:t>דובר במעבר מ</w:t>
      </w:r>
      <w:r w:rsidR="00AE4E76">
        <w:rPr>
          <w:rFonts w:ascii="David" w:hAnsi="David" w:cs="David" w:hint="cs"/>
          <w:sz w:val="24"/>
          <w:szCs w:val="24"/>
          <w:rtl/>
        </w:rPr>
        <w:t>-</w:t>
      </w:r>
      <w:r>
        <w:rPr>
          <w:rFonts w:ascii="David" w:hAnsi="David" w:cs="David"/>
          <w:sz w:val="24"/>
          <w:szCs w:val="24"/>
          <w:rtl/>
        </w:rPr>
        <w:t>15-85, ל</w:t>
      </w:r>
      <w:r w:rsidR="00AE4E76">
        <w:rPr>
          <w:rFonts w:ascii="David" w:hAnsi="David" w:cs="David" w:hint="cs"/>
          <w:sz w:val="24"/>
          <w:szCs w:val="24"/>
          <w:rtl/>
        </w:rPr>
        <w:t>-</w:t>
      </w:r>
      <w:r>
        <w:rPr>
          <w:rFonts w:ascii="David" w:hAnsi="David" w:cs="David"/>
          <w:sz w:val="24"/>
          <w:szCs w:val="24"/>
          <w:rtl/>
        </w:rPr>
        <w:t>50-50,</w:t>
      </w:r>
      <w:r w:rsidR="0087782D">
        <w:rPr>
          <w:rFonts w:ascii="David" w:hAnsi="David" w:cs="David"/>
          <w:sz w:val="24"/>
          <w:szCs w:val="24"/>
          <w:rtl/>
        </w:rPr>
        <w:t xml:space="preserve"> </w:t>
      </w:r>
      <w:r>
        <w:rPr>
          <w:rFonts w:ascii="David" w:hAnsi="David" w:cs="David"/>
          <w:sz w:val="24"/>
          <w:szCs w:val="24"/>
          <w:rtl/>
        </w:rPr>
        <w:t>אלא בהוספה של לינה אחת פעם בשבועיים (במקום להחזיר ב</w:t>
      </w:r>
      <w:r w:rsidR="00AE4E76">
        <w:rPr>
          <w:rFonts w:ascii="David" w:hAnsi="David" w:cs="David" w:hint="cs"/>
          <w:sz w:val="24"/>
          <w:szCs w:val="24"/>
          <w:rtl/>
        </w:rPr>
        <w:t>-</w:t>
      </w:r>
      <w:r>
        <w:rPr>
          <w:rFonts w:ascii="David" w:hAnsi="David" w:cs="David"/>
          <w:sz w:val="24"/>
          <w:szCs w:val="24"/>
          <w:rtl/>
        </w:rPr>
        <w:t>19:30 בערב) ויום חמישי מתחלף. בראיית המזונות ניתן לטעון כי התובע ידע היטב בעת מתן הסכמתו לדמי המזונות שנפסקו בשנת 2016 כי הסדרי הקשר עם הקטינה יורחבו משמעותית עם הקטינה כבר מגיל 3 עפ"י פסק דינו של בית הדין הרבני שניתן קודם לכן, והם נותרו רחבים לאורך כל השנים (5 לינות ב</w:t>
      </w:r>
      <w:r w:rsidR="00AE4E76">
        <w:rPr>
          <w:rFonts w:ascii="David" w:hAnsi="David" w:cs="David" w:hint="cs"/>
          <w:sz w:val="24"/>
          <w:szCs w:val="24"/>
          <w:rtl/>
        </w:rPr>
        <w:t>-</w:t>
      </w:r>
      <w:r>
        <w:rPr>
          <w:rFonts w:ascii="David" w:hAnsi="David" w:cs="David"/>
          <w:sz w:val="24"/>
          <w:szCs w:val="24"/>
          <w:rtl/>
        </w:rPr>
        <w:t>14 יום), כאשר בשנת 2023 בוצעו הרחבה נוספת שאינה משמעותית או מהותית ביחס למה שהיה קודם.</w:t>
      </w:r>
    </w:p>
    <w:p w:rsidR="003004A4" w:rsidRPr="003004A4" w:rsidRDefault="003004A4" w:rsidP="003004A4">
      <w:pPr>
        <w:pStyle w:val="ad"/>
        <w:rPr>
          <w:rFonts w:ascii="David" w:hAnsi="David" w:cs="David"/>
          <w:sz w:val="24"/>
          <w:szCs w:val="24"/>
          <w:rtl/>
        </w:rPr>
      </w:pPr>
    </w:p>
    <w:p w:rsidR="006B70C1" w:rsidRDefault="00AE4E76" w:rsidP="00AE4E76">
      <w:pPr>
        <w:pStyle w:val="ad"/>
        <w:numPr>
          <w:ilvl w:val="0"/>
          <w:numId w:val="1"/>
        </w:numPr>
        <w:spacing w:line="360" w:lineRule="auto"/>
        <w:jc w:val="both"/>
        <w:rPr>
          <w:rFonts w:ascii="David" w:hAnsi="David" w:cs="David"/>
          <w:sz w:val="24"/>
          <w:szCs w:val="24"/>
          <w:rtl/>
        </w:rPr>
      </w:pPr>
      <w:r>
        <w:rPr>
          <w:rFonts w:ascii="David" w:hAnsi="David" w:cs="David"/>
          <w:sz w:val="24"/>
          <w:szCs w:val="24"/>
          <w:rtl/>
        </w:rPr>
        <w:t>לסיכום</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w:t>
      </w:r>
      <w:r w:rsidR="006B70C1">
        <w:rPr>
          <w:rFonts w:ascii="David" w:hAnsi="David" w:cs="David"/>
          <w:sz w:val="24"/>
          <w:szCs w:val="24"/>
          <w:rtl/>
        </w:rPr>
        <w:t xml:space="preserve">השינוי שחל בהסדרי הקשר </w:t>
      </w:r>
      <w:r>
        <w:rPr>
          <w:rFonts w:ascii="David" w:hAnsi="David" w:cs="David" w:hint="cs"/>
          <w:sz w:val="24"/>
          <w:szCs w:val="24"/>
          <w:rtl/>
        </w:rPr>
        <w:t>הוא</w:t>
      </w:r>
      <w:r w:rsidR="006B70C1">
        <w:rPr>
          <w:rFonts w:ascii="David" w:hAnsi="David" w:cs="David"/>
          <w:sz w:val="24"/>
          <w:szCs w:val="24"/>
          <w:rtl/>
        </w:rPr>
        <w:t xml:space="preserve"> הרחבה של כ</w:t>
      </w:r>
      <w:r>
        <w:rPr>
          <w:rFonts w:ascii="David" w:hAnsi="David" w:cs="David" w:hint="cs"/>
          <w:sz w:val="24"/>
          <w:szCs w:val="24"/>
          <w:rtl/>
        </w:rPr>
        <w:t>-</w:t>
      </w:r>
      <w:r w:rsidR="006B70C1">
        <w:rPr>
          <w:rFonts w:ascii="David" w:hAnsi="David" w:cs="David"/>
          <w:sz w:val="24"/>
          <w:szCs w:val="24"/>
          <w:rtl/>
        </w:rPr>
        <w:t xml:space="preserve">10% עד 15% לכל היותר, </w:t>
      </w:r>
      <w:r w:rsidR="00B822DF">
        <w:rPr>
          <w:rFonts w:ascii="David" w:hAnsi="David" w:cs="David" w:hint="cs"/>
          <w:sz w:val="24"/>
          <w:szCs w:val="24"/>
          <w:rtl/>
        </w:rPr>
        <w:t>ו</w:t>
      </w:r>
      <w:r w:rsidR="006B70C1">
        <w:rPr>
          <w:rFonts w:ascii="David" w:hAnsi="David" w:cs="David"/>
          <w:sz w:val="24"/>
          <w:szCs w:val="24"/>
          <w:rtl/>
        </w:rPr>
        <w:t>לא מדובר בשינוי מהותי ואף אם הייתי קובעת שזה כן שינוי מהותי, הרי שיש בהתנהלותו החמורה הנ"ל, הצדקה לדחות את התביעה משיקולים כאמור של חוסר תום לב.</w:t>
      </w:r>
    </w:p>
    <w:p w:rsidR="006B70C1" w:rsidRDefault="006B70C1" w:rsidP="006B70C1">
      <w:pPr>
        <w:pStyle w:val="ad"/>
        <w:spacing w:line="360" w:lineRule="auto"/>
        <w:jc w:val="both"/>
        <w:rPr>
          <w:rFonts w:ascii="David" w:hAnsi="David" w:cs="David"/>
          <w:sz w:val="24"/>
          <w:szCs w:val="24"/>
          <w:rtl/>
        </w:rPr>
      </w:pPr>
    </w:p>
    <w:p w:rsidR="006B70C1" w:rsidRPr="002E39D3" w:rsidRDefault="006B70C1" w:rsidP="006B70C1">
      <w:pPr>
        <w:pStyle w:val="ad"/>
        <w:spacing w:line="360" w:lineRule="auto"/>
        <w:jc w:val="both"/>
        <w:rPr>
          <w:rFonts w:ascii="David" w:hAnsi="David" w:cs="David"/>
          <w:b/>
          <w:bCs/>
          <w:sz w:val="24"/>
          <w:szCs w:val="24"/>
          <w:u w:val="single"/>
          <w:rtl/>
        </w:rPr>
      </w:pPr>
      <w:r w:rsidRPr="002E39D3">
        <w:rPr>
          <w:rFonts w:ascii="David" w:hAnsi="David" w:cs="David"/>
          <w:b/>
          <w:bCs/>
          <w:sz w:val="24"/>
          <w:szCs w:val="24"/>
          <w:u w:val="single"/>
          <w:rtl/>
        </w:rPr>
        <w:t xml:space="preserve">נפקות הרחבה של 15% מזמני השהות </w:t>
      </w:r>
    </w:p>
    <w:p w:rsidR="006B70C1" w:rsidRDefault="006B70C1" w:rsidP="006B70C1">
      <w:pPr>
        <w:pStyle w:val="ad"/>
        <w:spacing w:line="360" w:lineRule="auto"/>
        <w:jc w:val="both"/>
        <w:rPr>
          <w:rFonts w:ascii="David" w:hAnsi="David" w:cs="David"/>
          <w:sz w:val="24"/>
          <w:szCs w:val="24"/>
        </w:rPr>
      </w:pPr>
    </w:p>
    <w:p w:rsidR="006B70C1" w:rsidRDefault="006B70C1" w:rsidP="006B70C1">
      <w:pPr>
        <w:pStyle w:val="ad"/>
        <w:numPr>
          <w:ilvl w:val="0"/>
          <w:numId w:val="1"/>
        </w:numPr>
        <w:spacing w:line="360" w:lineRule="auto"/>
        <w:jc w:val="both"/>
        <w:rPr>
          <w:rFonts w:ascii="David" w:hAnsi="David" w:cs="David"/>
          <w:sz w:val="24"/>
          <w:szCs w:val="24"/>
          <w:rtl/>
        </w:rPr>
      </w:pPr>
      <w:r>
        <w:rPr>
          <w:rFonts w:ascii="David" w:hAnsi="David" w:cs="David"/>
          <w:sz w:val="24"/>
          <w:szCs w:val="24"/>
          <w:rtl/>
        </w:rPr>
        <w:t>הרבה בבחינת</w:t>
      </w:r>
      <w:r w:rsidR="0087782D">
        <w:rPr>
          <w:rFonts w:ascii="David" w:hAnsi="David" w:cs="David"/>
          <w:sz w:val="24"/>
          <w:szCs w:val="24"/>
          <w:rtl/>
        </w:rPr>
        <w:t xml:space="preserve"> </w:t>
      </w:r>
      <w:r>
        <w:rPr>
          <w:rFonts w:ascii="David" w:hAnsi="David" w:cs="David"/>
          <w:sz w:val="24"/>
          <w:szCs w:val="24"/>
          <w:rtl/>
        </w:rPr>
        <w:t>למעלה מן הצורך יצוין כי מצאתי מקרה דומה מבחינת נתוני פסק הדין המקורי</w:t>
      </w:r>
      <w:r w:rsidR="00B822DF">
        <w:rPr>
          <w:rFonts w:ascii="David" w:hAnsi="David" w:cs="David" w:hint="cs"/>
          <w:sz w:val="24"/>
          <w:szCs w:val="24"/>
          <w:rtl/>
        </w:rPr>
        <w:t>,</w:t>
      </w:r>
      <w:r w:rsidR="0087782D">
        <w:rPr>
          <w:rFonts w:ascii="David" w:hAnsi="David" w:cs="David" w:hint="cs"/>
          <w:sz w:val="24"/>
          <w:szCs w:val="24"/>
          <w:rtl/>
        </w:rPr>
        <w:t xml:space="preserve"> </w:t>
      </w:r>
      <w:r w:rsidR="00B822DF">
        <w:rPr>
          <w:rFonts w:ascii="David" w:hAnsi="David" w:cs="David"/>
          <w:sz w:val="24"/>
          <w:szCs w:val="24"/>
          <w:rtl/>
        </w:rPr>
        <w:t>אשר</w:t>
      </w:r>
      <w:r>
        <w:rPr>
          <w:rFonts w:ascii="David" w:hAnsi="David" w:cs="David"/>
          <w:sz w:val="24"/>
          <w:szCs w:val="24"/>
          <w:rtl/>
        </w:rPr>
        <w:t xml:space="preserve"> נדון בבית המשפט לענייני משפחה בתל אביב במסגרת תיק תמ"ש 50825-07-21 מיום 23.5.2023, בגינו התקבל ערעור בבית המשפט המחוזי, במסגרת פסק דין שניתן ע"י כבוד השופט שוחט בעמ"ש (ת"א) 58079-06-23 </w:t>
      </w:r>
      <w:r>
        <w:rPr>
          <w:rFonts w:ascii="David" w:hAnsi="David" w:cs="David"/>
          <w:b/>
          <w:bCs/>
          <w:sz w:val="24"/>
          <w:szCs w:val="24"/>
          <w:rtl/>
        </w:rPr>
        <w:t xml:space="preserve">ר.א.ב נ' מ.ל.ב </w:t>
      </w:r>
      <w:r w:rsidR="002E39D3">
        <w:rPr>
          <w:rFonts w:ascii="David" w:hAnsi="David" w:cs="David"/>
          <w:sz w:val="24"/>
          <w:szCs w:val="24"/>
          <w:rtl/>
        </w:rPr>
        <w:t>מיום 31.12.2023</w:t>
      </w:r>
      <w:r w:rsidR="002E39D3">
        <w:rPr>
          <w:rFonts w:ascii="David" w:hAnsi="David" w:cs="David" w:hint="cs"/>
          <w:sz w:val="24"/>
          <w:szCs w:val="24"/>
          <w:rtl/>
        </w:rPr>
        <w:t xml:space="preserve"> </w:t>
      </w:r>
      <w:r>
        <w:rPr>
          <w:rFonts w:ascii="David" w:hAnsi="David" w:cs="David"/>
          <w:sz w:val="24"/>
          <w:szCs w:val="24"/>
          <w:rtl/>
        </w:rPr>
        <w:t>(להלן: "</w:t>
      </w:r>
      <w:r w:rsidRPr="002E39D3">
        <w:rPr>
          <w:rFonts w:ascii="David" w:hAnsi="David" w:cs="David"/>
          <w:b/>
          <w:bCs/>
          <w:sz w:val="24"/>
          <w:szCs w:val="24"/>
          <w:rtl/>
        </w:rPr>
        <w:t>פסק הדין</w:t>
      </w:r>
      <w:r>
        <w:rPr>
          <w:rFonts w:ascii="David" w:hAnsi="David" w:cs="David"/>
          <w:sz w:val="24"/>
          <w:szCs w:val="24"/>
          <w:rtl/>
        </w:rPr>
        <w:t>").</w:t>
      </w:r>
    </w:p>
    <w:p w:rsidR="006B70C1" w:rsidRDefault="006B70C1" w:rsidP="006B70C1">
      <w:pPr>
        <w:pStyle w:val="ad"/>
        <w:spacing w:line="360" w:lineRule="auto"/>
        <w:jc w:val="both"/>
        <w:rPr>
          <w:rFonts w:ascii="David" w:hAnsi="David" w:cs="David"/>
          <w:sz w:val="24"/>
          <w:szCs w:val="24"/>
        </w:rPr>
      </w:pPr>
    </w:p>
    <w:p w:rsidR="002E39D3" w:rsidRDefault="006B70C1" w:rsidP="002E39D3">
      <w:pPr>
        <w:pStyle w:val="ad"/>
        <w:numPr>
          <w:ilvl w:val="0"/>
          <w:numId w:val="1"/>
        </w:numPr>
        <w:spacing w:line="360" w:lineRule="auto"/>
        <w:jc w:val="both"/>
        <w:rPr>
          <w:rFonts w:ascii="David" w:hAnsi="David" w:cs="David"/>
          <w:sz w:val="24"/>
          <w:szCs w:val="24"/>
        </w:rPr>
      </w:pPr>
      <w:r>
        <w:rPr>
          <w:rFonts w:ascii="David" w:hAnsi="David" w:cs="David"/>
          <w:sz w:val="24"/>
          <w:szCs w:val="24"/>
          <w:rtl/>
        </w:rPr>
        <w:t>במוקד פסק הדין תב</w:t>
      </w:r>
      <w:r w:rsidR="002E39D3">
        <w:rPr>
          <w:rFonts w:ascii="David" w:hAnsi="David" w:cs="David"/>
          <w:sz w:val="24"/>
          <w:szCs w:val="24"/>
          <w:rtl/>
        </w:rPr>
        <w:t>יעה של אב לביטול/</w:t>
      </w:r>
      <w:r>
        <w:rPr>
          <w:rFonts w:ascii="David" w:hAnsi="David" w:cs="David"/>
          <w:sz w:val="24"/>
          <w:szCs w:val="24"/>
          <w:rtl/>
        </w:rPr>
        <w:t>הפחתה של חיוב מזונות שהושת עליו בהסכמה במסגרת פסק דין משנת 2013, עבור בתו הקטינה ילידת 2012, שהייתה באותו מועד כבת שנה (מתחת לגיל 6), והוסכם כי הוא ישלם למזונותיה סך של 1,600 ₪ לחודש, ובנוסף מחצית הוצאות חינוכיות והוצאות רפואיות חריגות, וכן ישלם מדור בכפוף להצגת חוזה בר תוקף לפי שליש מדמי השכירות לדירה שתשכור האם עד לסכום של 1,500 ₪ בחודש.</w:t>
      </w:r>
    </w:p>
    <w:p w:rsidR="002E39D3" w:rsidRPr="002E39D3" w:rsidRDefault="002E39D3" w:rsidP="002E39D3">
      <w:pPr>
        <w:pStyle w:val="ad"/>
        <w:rPr>
          <w:rFonts w:ascii="David" w:hAnsi="David" w:cs="David"/>
          <w:sz w:val="24"/>
          <w:szCs w:val="24"/>
          <w:rtl/>
        </w:rPr>
      </w:pPr>
    </w:p>
    <w:p w:rsidR="002E39D3" w:rsidRDefault="006B70C1"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sz w:val="24"/>
          <w:szCs w:val="24"/>
          <w:rtl/>
        </w:rPr>
        <w:t xml:space="preserve">בית המשפט המחוזי קבע בפסק הדין כי ההלכה </w:t>
      </w:r>
      <w:r w:rsidR="002E39D3">
        <w:rPr>
          <w:rFonts w:ascii="David" w:hAnsi="David" w:cs="David" w:hint="cs"/>
          <w:sz w:val="24"/>
          <w:szCs w:val="24"/>
          <w:rtl/>
        </w:rPr>
        <w:t xml:space="preserve">אשר </w:t>
      </w:r>
      <w:r w:rsidRPr="002E39D3">
        <w:rPr>
          <w:rFonts w:ascii="David" w:hAnsi="David" w:cs="David"/>
          <w:sz w:val="24"/>
          <w:szCs w:val="24"/>
          <w:rtl/>
        </w:rPr>
        <w:t>לפיה חיוב במזונות ניתן לשינוי עקב שינוי נסיבות מהותי</w:t>
      </w:r>
      <w:r w:rsidR="002E39D3">
        <w:rPr>
          <w:rFonts w:ascii="David" w:hAnsi="David" w:cs="David" w:hint="cs"/>
          <w:sz w:val="24"/>
          <w:szCs w:val="24"/>
          <w:rtl/>
        </w:rPr>
        <w:t>,</w:t>
      </w:r>
      <w:r w:rsidRPr="002E39D3">
        <w:rPr>
          <w:rFonts w:ascii="David" w:hAnsi="David" w:cs="David"/>
          <w:sz w:val="24"/>
          <w:szCs w:val="24"/>
          <w:rtl/>
        </w:rPr>
        <w:t xml:space="preserve"> נותרה על </w:t>
      </w:r>
      <w:r w:rsidR="002E39D3">
        <w:rPr>
          <w:rFonts w:ascii="David" w:hAnsi="David" w:cs="David" w:hint="cs"/>
          <w:sz w:val="24"/>
          <w:szCs w:val="24"/>
          <w:rtl/>
        </w:rPr>
        <w:t>כנה</w:t>
      </w:r>
      <w:r w:rsidRPr="002E39D3">
        <w:rPr>
          <w:rFonts w:ascii="David" w:hAnsi="David" w:cs="David"/>
          <w:sz w:val="24"/>
          <w:szCs w:val="24"/>
          <w:rtl/>
        </w:rPr>
        <w:t xml:space="preserve"> גם לאחר "פריצתו" של בע"מ 919/15, כפי שנפסק במפורש בפסק הדין של בית המשפט העליון בבע"מ 7670/18, כאשר באותו פסק הדין של בית המשפט העליון נקבעה לראשונה הלכה מחייבת </w:t>
      </w:r>
      <w:r w:rsidR="002E39D3">
        <w:rPr>
          <w:rFonts w:ascii="David" w:hAnsi="David" w:cs="David" w:hint="cs"/>
          <w:sz w:val="24"/>
          <w:szCs w:val="24"/>
          <w:rtl/>
        </w:rPr>
        <w:t xml:space="preserve">אשר </w:t>
      </w:r>
      <w:r w:rsidRPr="002E39D3">
        <w:rPr>
          <w:rFonts w:ascii="David" w:hAnsi="David" w:cs="David"/>
          <w:sz w:val="24"/>
          <w:szCs w:val="24"/>
          <w:rtl/>
        </w:rPr>
        <w:t xml:space="preserve">לפיה יש לבחון באופן מתוחם את הרכיב הספציפי שחל בו שינוי הנסיבות המהותי, וביחס אליו בלבד להחיל את העקרונות שנקבעו בהלכת בע"מ 919/15, תוך חתירה ככל הניתן וככל שקיימת הצדקה לצמצום היקף ההתדיינות. כן נפסק כי ככל שמדובר בשינוי באחד מרכיבי המזונות, אין מקום להחיל את </w:t>
      </w:r>
      <w:r w:rsidRPr="002E39D3">
        <w:rPr>
          <w:rFonts w:ascii="David" w:hAnsi="David" w:cs="David"/>
          <w:sz w:val="24"/>
          <w:szCs w:val="24"/>
          <w:rtl/>
        </w:rPr>
        <w:lastRenderedPageBreak/>
        <w:t>הלכת 919/15 ביחס לכלל סכום המזונות ולשנות באופן דרמטי את שיעור המזונות, אלא יש לבחון רק את השינוי שחל בפרמטר הספציפי בהתאם להלכת בע"מ 919/15.</w:t>
      </w:r>
    </w:p>
    <w:p w:rsidR="002E39D3" w:rsidRPr="002E39D3" w:rsidRDefault="002E39D3" w:rsidP="002E39D3">
      <w:pPr>
        <w:pStyle w:val="ad"/>
        <w:rPr>
          <w:rFonts w:ascii="David" w:hAnsi="David" w:cs="David"/>
          <w:sz w:val="24"/>
          <w:szCs w:val="24"/>
          <w:rtl/>
        </w:rPr>
      </w:pPr>
    </w:p>
    <w:p w:rsidR="002E39D3" w:rsidRDefault="006B70C1"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sz w:val="24"/>
          <w:szCs w:val="24"/>
          <w:rtl/>
        </w:rPr>
        <w:t>באותו פסק הדין נקבע כי שינוי הנסיבות המהותי הינו בזמני השהות בלבד, וכי שינוי זה אכן מצדיק עיון מחודש בחיוב המזונות, ואולם אין בו כדי להרחיב את היקף ההתדיינות בערכאה הדיונית לכדי בחינת גובה החיוב מחדש כבתביעה ראשונה למזונות</w:t>
      </w:r>
      <w:r w:rsidR="002E39D3">
        <w:rPr>
          <w:rFonts w:ascii="David" w:hAnsi="David" w:cs="David" w:hint="cs"/>
          <w:sz w:val="24"/>
          <w:szCs w:val="24"/>
          <w:rtl/>
        </w:rPr>
        <w:t>,</w:t>
      </w:r>
      <w:r w:rsidRPr="002E39D3">
        <w:rPr>
          <w:rFonts w:ascii="David" w:hAnsi="David" w:cs="David"/>
          <w:sz w:val="24"/>
          <w:szCs w:val="24"/>
          <w:rtl/>
        </w:rPr>
        <w:t xml:space="preserve"> והפעם על פי העקרונות </w:t>
      </w:r>
      <w:r w:rsidR="002E39D3">
        <w:rPr>
          <w:rFonts w:ascii="David" w:hAnsi="David" w:cs="David"/>
          <w:sz w:val="24"/>
          <w:szCs w:val="24"/>
          <w:rtl/>
        </w:rPr>
        <w:t>שנקבעו בבע"מ 919/15</w:t>
      </w:r>
      <w:r w:rsidR="002E39D3">
        <w:rPr>
          <w:rFonts w:ascii="David" w:hAnsi="David" w:cs="David" w:hint="cs"/>
          <w:sz w:val="24"/>
          <w:szCs w:val="24"/>
          <w:rtl/>
        </w:rPr>
        <w:t xml:space="preserve">, </w:t>
      </w:r>
      <w:r w:rsidRPr="002E39D3">
        <w:rPr>
          <w:rFonts w:ascii="David" w:hAnsi="David" w:cs="David"/>
          <w:sz w:val="24"/>
          <w:szCs w:val="24"/>
          <w:rtl/>
        </w:rPr>
        <w:t>כפי שטוענת לפני</w:t>
      </w:r>
      <w:r w:rsidR="002E39D3">
        <w:rPr>
          <w:rFonts w:ascii="David" w:hAnsi="David" w:cs="David" w:hint="cs"/>
          <w:sz w:val="24"/>
          <w:szCs w:val="24"/>
          <w:rtl/>
        </w:rPr>
        <w:t>י</w:t>
      </w:r>
      <w:r w:rsidRPr="002E39D3">
        <w:rPr>
          <w:rFonts w:ascii="David" w:hAnsi="David" w:cs="David"/>
          <w:sz w:val="24"/>
          <w:szCs w:val="24"/>
          <w:rtl/>
        </w:rPr>
        <w:t xml:space="preserve"> ב"כ התובע שעל בית המשפט לפעול, ולטעמי אם היה מוכח שינוי מהותי בזמני השהות הרי שהיה מקום לבחון את השלכות השינוי הספציפי הזה בלבד.</w:t>
      </w:r>
    </w:p>
    <w:p w:rsidR="002E39D3" w:rsidRPr="002E39D3" w:rsidRDefault="002E39D3" w:rsidP="002E39D3">
      <w:pPr>
        <w:pStyle w:val="ad"/>
        <w:rPr>
          <w:rFonts w:ascii="David" w:hAnsi="David" w:cs="David"/>
          <w:sz w:val="24"/>
          <w:szCs w:val="24"/>
          <w:rtl/>
        </w:rPr>
      </w:pPr>
    </w:p>
    <w:p w:rsidR="002E39D3" w:rsidRPr="002E39D3" w:rsidRDefault="006B70C1"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sz w:val="24"/>
          <w:szCs w:val="24"/>
          <w:rtl/>
        </w:rPr>
        <w:t>באותו פסק הדין הי</w:t>
      </w:r>
      <w:r w:rsidR="002E39D3">
        <w:rPr>
          <w:rFonts w:ascii="David" w:hAnsi="David" w:cs="David" w:hint="cs"/>
          <w:sz w:val="24"/>
          <w:szCs w:val="24"/>
          <w:rtl/>
        </w:rPr>
        <w:t>י</w:t>
      </w:r>
      <w:r w:rsidRPr="002E39D3">
        <w:rPr>
          <w:rFonts w:ascii="David" w:hAnsi="David" w:cs="David"/>
          <w:sz w:val="24"/>
          <w:szCs w:val="24"/>
          <w:rtl/>
        </w:rPr>
        <w:t>תה הרחבה של 44% בזמני השהות, ובהתאם לכך נפסק כי השלכות השינוי האמור הינן</w:t>
      </w:r>
      <w:r w:rsidR="0087782D" w:rsidRPr="002E39D3">
        <w:rPr>
          <w:rFonts w:ascii="David" w:hAnsi="David" w:cs="David"/>
          <w:sz w:val="24"/>
          <w:szCs w:val="24"/>
          <w:rtl/>
        </w:rPr>
        <w:t xml:space="preserve"> </w:t>
      </w:r>
      <w:r w:rsidRPr="002E39D3">
        <w:rPr>
          <w:rFonts w:ascii="David" w:hAnsi="David" w:cs="David"/>
          <w:sz w:val="24"/>
          <w:szCs w:val="24"/>
          <w:rtl/>
        </w:rPr>
        <w:t>רק בהפחתה של 44% בסכום שישקף את עלות הצרכים תלויי הש</w:t>
      </w:r>
      <w:r w:rsidR="002E39D3">
        <w:rPr>
          <w:rFonts w:ascii="David" w:hAnsi="David" w:cs="David"/>
          <w:sz w:val="24"/>
          <w:szCs w:val="24"/>
          <w:rtl/>
        </w:rPr>
        <w:t>הות בלבד (שמושפעים מזמני השהות)</w:t>
      </w:r>
      <w:r w:rsidR="002E39D3">
        <w:rPr>
          <w:rFonts w:ascii="David" w:hAnsi="David" w:cs="David" w:hint="cs"/>
          <w:sz w:val="24"/>
          <w:szCs w:val="24"/>
          <w:rtl/>
        </w:rPr>
        <w:t xml:space="preserve">, </w:t>
      </w:r>
      <w:r w:rsidRPr="002E39D3">
        <w:rPr>
          <w:rFonts w:ascii="David" w:hAnsi="David" w:cs="David"/>
          <w:sz w:val="24"/>
          <w:szCs w:val="24"/>
          <w:rtl/>
        </w:rPr>
        <w:t>אשר האב</w:t>
      </w:r>
      <w:r w:rsidR="0087782D" w:rsidRPr="002E39D3">
        <w:rPr>
          <w:rFonts w:ascii="David" w:hAnsi="David" w:cs="David"/>
          <w:sz w:val="24"/>
          <w:szCs w:val="24"/>
          <w:rtl/>
        </w:rPr>
        <w:t xml:space="preserve"> </w:t>
      </w:r>
      <w:r w:rsidRPr="002E39D3">
        <w:rPr>
          <w:rFonts w:ascii="David" w:hAnsi="David" w:cs="David"/>
          <w:sz w:val="24"/>
          <w:szCs w:val="24"/>
          <w:rtl/>
        </w:rPr>
        <w:t xml:space="preserve">נושא בהם ישירות עקב הרחבת זמני השהות, </w:t>
      </w:r>
      <w:r w:rsidRPr="002E39D3">
        <w:rPr>
          <w:rFonts w:ascii="Miriam" w:hAnsi="Miriam" w:cs="Miriam"/>
          <w:sz w:val="24"/>
          <w:szCs w:val="24"/>
          <w:rtl/>
        </w:rPr>
        <w:t>"הא ותו לא, ואין בו כדי לבטל כליל את חיוב המזונות שנקבע בהסכם הג</w:t>
      </w:r>
      <w:r w:rsidR="002E39D3">
        <w:rPr>
          <w:rFonts w:ascii="Miriam" w:hAnsi="Miriam" w:cs="Miriam"/>
          <w:sz w:val="24"/>
          <w:szCs w:val="24"/>
          <w:rtl/>
        </w:rPr>
        <w:t>ירושין ולהפוך אותו לחספא בעלמא"</w:t>
      </w:r>
      <w:r w:rsidR="002E39D3">
        <w:rPr>
          <w:rFonts w:ascii="Miriam" w:hAnsi="Miriam" w:cs="Miriam" w:hint="cs"/>
          <w:sz w:val="24"/>
          <w:szCs w:val="24"/>
          <w:rtl/>
        </w:rPr>
        <w:t>.</w:t>
      </w:r>
    </w:p>
    <w:p w:rsidR="002E39D3" w:rsidRPr="002E39D3" w:rsidRDefault="002E39D3" w:rsidP="002E39D3">
      <w:pPr>
        <w:pStyle w:val="ad"/>
        <w:rPr>
          <w:rFonts w:ascii="David" w:hAnsi="David" w:cs="David"/>
          <w:sz w:val="24"/>
          <w:szCs w:val="24"/>
          <w:rtl/>
        </w:rPr>
      </w:pPr>
    </w:p>
    <w:p w:rsidR="002E39D3" w:rsidRPr="002E39D3" w:rsidRDefault="00A7759D"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hint="cs"/>
          <w:sz w:val="24"/>
          <w:szCs w:val="24"/>
          <w:rtl/>
        </w:rPr>
        <w:t xml:space="preserve">כן נפסק כי </w:t>
      </w:r>
      <w:r w:rsidR="006B70C1" w:rsidRPr="002E39D3">
        <w:rPr>
          <w:rFonts w:ascii="David" w:hAnsi="David" w:cs="David"/>
          <w:sz w:val="24"/>
          <w:szCs w:val="24"/>
          <w:rtl/>
        </w:rPr>
        <w:t>הסכמת האב לשלם בפסק הדין משנת 2016,</w:t>
      </w:r>
      <w:r w:rsidRPr="002E39D3">
        <w:rPr>
          <w:rFonts w:ascii="David" w:hAnsi="David" w:cs="David" w:hint="cs"/>
          <w:sz w:val="24"/>
          <w:szCs w:val="24"/>
          <w:rtl/>
        </w:rPr>
        <w:t xml:space="preserve"> סך של</w:t>
      </w:r>
      <w:r w:rsidR="006B70C1" w:rsidRPr="002E39D3">
        <w:rPr>
          <w:rFonts w:ascii="David" w:hAnsi="David" w:cs="David"/>
          <w:sz w:val="24"/>
          <w:szCs w:val="24"/>
          <w:rtl/>
        </w:rPr>
        <w:t xml:space="preserve"> 1,400 ₪ לחודש למזונות הקטינה</w:t>
      </w:r>
      <w:r w:rsidR="002E39D3">
        <w:rPr>
          <w:rFonts w:ascii="David" w:hAnsi="David" w:cs="David" w:hint="cs"/>
          <w:sz w:val="24"/>
          <w:szCs w:val="24"/>
          <w:rtl/>
        </w:rPr>
        <w:t>,</w:t>
      </w:r>
      <w:r w:rsidR="006B70C1" w:rsidRPr="002E39D3">
        <w:rPr>
          <w:rFonts w:ascii="David" w:hAnsi="David" w:cs="David"/>
          <w:sz w:val="24"/>
          <w:szCs w:val="24"/>
          <w:rtl/>
        </w:rPr>
        <w:t xml:space="preserve"> ניתנה מתוך הכרה כי היא שוהה אצלו בהתאם לזמני השהות שהיו קיימים אז, ובפרק הזמן הזה הוא נושא בהוצאותיה תלויות השהות, ובכל מקרה השינוי הוא בהפרש בלבד, ואין בשינוי זה כדי להביא לביטול מלוא חיוב המזונות שהאב הסכים ליטול על עצמו כאמור בפסק הדין, כאשר </w:t>
      </w:r>
      <w:r w:rsidR="006B70C1" w:rsidRPr="002E39D3">
        <w:rPr>
          <w:rFonts w:ascii="Miriam" w:hAnsi="Miriam" w:cs="Miriam"/>
          <w:sz w:val="24"/>
          <w:szCs w:val="24"/>
          <w:rtl/>
        </w:rPr>
        <w:t>"תוצאה זו</w:t>
      </w:r>
      <w:r w:rsidR="006B70C1" w:rsidRPr="002E39D3">
        <w:rPr>
          <w:rFonts w:ascii="David" w:hAnsi="David" w:cs="David"/>
          <w:sz w:val="24"/>
          <w:szCs w:val="24"/>
          <w:rtl/>
        </w:rPr>
        <w:t xml:space="preserve"> </w:t>
      </w:r>
      <w:r w:rsidR="006B70C1" w:rsidRPr="002E39D3">
        <w:rPr>
          <w:rFonts w:ascii="Miriam" w:hAnsi="Miriam" w:cs="Miriam"/>
          <w:sz w:val="24"/>
          <w:szCs w:val="24"/>
          <w:rtl/>
        </w:rPr>
        <w:t>משנה באופן דרמטי את שיעור המזונות ואינה מסתברת".</w:t>
      </w:r>
    </w:p>
    <w:p w:rsidR="002E39D3" w:rsidRPr="002E39D3" w:rsidRDefault="002E39D3" w:rsidP="002E39D3">
      <w:pPr>
        <w:pStyle w:val="ad"/>
        <w:rPr>
          <w:rFonts w:ascii="David" w:hAnsi="David" w:cs="David"/>
          <w:sz w:val="24"/>
          <w:szCs w:val="24"/>
          <w:rtl/>
        </w:rPr>
      </w:pPr>
    </w:p>
    <w:p w:rsidR="002E39D3" w:rsidRPr="002E39D3" w:rsidRDefault="00A7759D"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hint="cs"/>
          <w:sz w:val="24"/>
          <w:szCs w:val="24"/>
          <w:rtl/>
        </w:rPr>
        <w:t xml:space="preserve">בנוסף </w:t>
      </w:r>
      <w:r w:rsidR="006B70C1" w:rsidRPr="002E39D3">
        <w:rPr>
          <w:rFonts w:ascii="David" w:hAnsi="David" w:cs="David"/>
          <w:sz w:val="24"/>
          <w:szCs w:val="24"/>
          <w:rtl/>
        </w:rPr>
        <w:t>נפסק כי</w:t>
      </w:r>
      <w:r w:rsidR="006B70C1" w:rsidRPr="002E39D3">
        <w:rPr>
          <w:rFonts w:ascii="Miriam" w:hAnsi="Miriam" w:cs="Miriam"/>
          <w:sz w:val="24"/>
          <w:szCs w:val="24"/>
          <w:rtl/>
        </w:rPr>
        <w:t>: "תוצאה זו אינה מכבידה על המשיב. היא נוטלת מהסכום שעליו להעביר למערערת בגין הצרכים תלויי השהות, שעלה עקב השינוי בזמני השהות וקיומם של שני בתים, את החלק שהוא אמור לשאת בו ישירות כלפי הקטינה בפרק הזמן הנוסף שהיא שוהה עימו עקב השינוי בזמני השהות, בהתאם לסכום שעלה עקב השינוי, ומותירה אותו בידיו".</w:t>
      </w:r>
    </w:p>
    <w:p w:rsidR="002E39D3" w:rsidRPr="002E39D3" w:rsidRDefault="002E39D3" w:rsidP="002E39D3">
      <w:pPr>
        <w:pStyle w:val="ad"/>
        <w:rPr>
          <w:rFonts w:ascii="David" w:hAnsi="David" w:cs="David"/>
          <w:sz w:val="24"/>
          <w:szCs w:val="24"/>
          <w:rtl/>
        </w:rPr>
      </w:pPr>
    </w:p>
    <w:p w:rsidR="002E39D3" w:rsidRDefault="006B70C1" w:rsidP="002E39D3">
      <w:pPr>
        <w:pStyle w:val="ad"/>
        <w:numPr>
          <w:ilvl w:val="0"/>
          <w:numId w:val="1"/>
        </w:numPr>
        <w:spacing w:line="360" w:lineRule="auto"/>
        <w:ind w:hanging="437"/>
        <w:jc w:val="both"/>
        <w:rPr>
          <w:rFonts w:ascii="David" w:hAnsi="David" w:cs="David"/>
          <w:sz w:val="24"/>
          <w:szCs w:val="24"/>
        </w:rPr>
      </w:pPr>
      <w:r w:rsidRPr="002E39D3">
        <w:rPr>
          <w:rFonts w:ascii="David" w:hAnsi="David" w:cs="David"/>
          <w:sz w:val="24"/>
          <w:szCs w:val="24"/>
          <w:rtl/>
        </w:rPr>
        <w:t>בכ</w:t>
      </w:r>
      <w:r w:rsidR="002E39D3">
        <w:rPr>
          <w:rFonts w:ascii="David" w:hAnsi="David" w:cs="David"/>
          <w:sz w:val="24"/>
          <w:szCs w:val="24"/>
          <w:rtl/>
        </w:rPr>
        <w:t xml:space="preserve">ל הנוגע לצרכים שהם תלויי שהות קבע בית המשפט המחוזי </w:t>
      </w:r>
      <w:r w:rsidR="002E39D3">
        <w:rPr>
          <w:rFonts w:ascii="David" w:hAnsi="David" w:cs="David" w:hint="cs"/>
          <w:sz w:val="24"/>
          <w:szCs w:val="24"/>
          <w:rtl/>
        </w:rPr>
        <w:t xml:space="preserve">כי </w:t>
      </w:r>
      <w:r w:rsidRPr="002E39D3">
        <w:rPr>
          <w:rFonts w:ascii="David" w:hAnsi="David" w:cs="David"/>
          <w:sz w:val="24"/>
          <w:szCs w:val="24"/>
          <w:rtl/>
        </w:rPr>
        <w:t>לא היה כל מקום לחשבם "מחדש"</w:t>
      </w:r>
      <w:r w:rsidR="002E39D3">
        <w:rPr>
          <w:rFonts w:ascii="David" w:hAnsi="David" w:cs="David" w:hint="cs"/>
          <w:sz w:val="24"/>
          <w:szCs w:val="24"/>
          <w:rtl/>
        </w:rPr>
        <w:t>,</w:t>
      </w:r>
      <w:r w:rsidRPr="002E39D3">
        <w:rPr>
          <w:rFonts w:ascii="David" w:hAnsi="David" w:cs="David"/>
          <w:sz w:val="24"/>
          <w:szCs w:val="24"/>
          <w:rtl/>
        </w:rPr>
        <w:t xml:space="preserve"> וכי צרכים אלה </w:t>
      </w:r>
      <w:r w:rsidR="002E39D3">
        <w:rPr>
          <w:rFonts w:ascii="David" w:hAnsi="David" w:cs="David" w:hint="cs"/>
          <w:sz w:val="24"/>
          <w:szCs w:val="24"/>
          <w:rtl/>
        </w:rPr>
        <w:t>הם</w:t>
      </w:r>
      <w:r w:rsidRPr="002E39D3">
        <w:rPr>
          <w:rFonts w:ascii="David" w:hAnsi="David" w:cs="David"/>
          <w:sz w:val="24"/>
          <w:szCs w:val="24"/>
          <w:rtl/>
        </w:rPr>
        <w:t xml:space="preserve"> חלק מסכום המזונות ששילם האב בהתאם להסכם הגירושין, סכום מזונות שהיווה חלק מהסכם כולל בגדרו כל צד עשה לעצמו את חישוביו, קיבל על ע</w:t>
      </w:r>
      <w:r w:rsidR="00A7759D" w:rsidRPr="002E39D3">
        <w:rPr>
          <w:rFonts w:ascii="David" w:hAnsi="David" w:cs="David"/>
          <w:sz w:val="24"/>
          <w:szCs w:val="24"/>
          <w:rtl/>
        </w:rPr>
        <w:t>צמו חיובים וויתר על זכויות</w:t>
      </w:r>
      <w:r w:rsidR="00A7759D" w:rsidRPr="002E39D3">
        <w:rPr>
          <w:rFonts w:ascii="David" w:hAnsi="David" w:cs="David" w:hint="cs"/>
          <w:sz w:val="24"/>
          <w:szCs w:val="24"/>
          <w:rtl/>
        </w:rPr>
        <w:t xml:space="preserve">, </w:t>
      </w:r>
      <w:r w:rsidRPr="002E39D3">
        <w:rPr>
          <w:rFonts w:ascii="David" w:hAnsi="David" w:cs="David"/>
          <w:sz w:val="24"/>
          <w:szCs w:val="24"/>
          <w:rtl/>
        </w:rPr>
        <w:t xml:space="preserve">כאשר בהתאם לפסק דינו של בית המשפט העליון, הרי שאין בנסיבות החדשות שנוצרו באשר לחלוקת זמני השהות כדי לשנות </w:t>
      </w:r>
      <w:r w:rsidR="002E39D3">
        <w:rPr>
          <w:rFonts w:ascii="David" w:hAnsi="David" w:cs="David"/>
          <w:sz w:val="24"/>
          <w:szCs w:val="24"/>
          <w:rtl/>
        </w:rPr>
        <w:t>את נטל החיוב בהוצאות שאינן תלוי</w:t>
      </w:r>
      <w:r w:rsidR="002E39D3">
        <w:rPr>
          <w:rFonts w:ascii="David" w:hAnsi="David" w:cs="David" w:hint="cs"/>
          <w:sz w:val="24"/>
          <w:szCs w:val="24"/>
          <w:rtl/>
        </w:rPr>
        <w:t>ות</w:t>
      </w:r>
      <w:r w:rsidRPr="002E39D3">
        <w:rPr>
          <w:rFonts w:ascii="David" w:hAnsi="David" w:cs="David"/>
          <w:sz w:val="24"/>
          <w:szCs w:val="24"/>
          <w:rtl/>
        </w:rPr>
        <w:t xml:space="preserve"> שהות.</w:t>
      </w:r>
    </w:p>
    <w:p w:rsidR="002E39D3" w:rsidRPr="002E39D3" w:rsidRDefault="002E39D3" w:rsidP="002E39D3">
      <w:pPr>
        <w:pStyle w:val="ad"/>
        <w:rPr>
          <w:rFonts w:ascii="David" w:hAnsi="David" w:cs="David"/>
          <w:sz w:val="24"/>
          <w:szCs w:val="24"/>
          <w:rtl/>
        </w:rPr>
      </w:pPr>
    </w:p>
    <w:p w:rsidR="00A7759D" w:rsidRPr="002E39D3" w:rsidRDefault="00A7759D" w:rsidP="008D1C5B">
      <w:pPr>
        <w:pStyle w:val="ad"/>
        <w:numPr>
          <w:ilvl w:val="0"/>
          <w:numId w:val="1"/>
        </w:numPr>
        <w:spacing w:line="360" w:lineRule="auto"/>
        <w:ind w:hanging="437"/>
        <w:jc w:val="both"/>
        <w:rPr>
          <w:rFonts w:ascii="David" w:hAnsi="David" w:cs="David"/>
          <w:sz w:val="24"/>
          <w:szCs w:val="24"/>
        </w:rPr>
      </w:pPr>
      <w:r w:rsidRPr="002E39D3">
        <w:rPr>
          <w:rFonts w:ascii="David" w:hAnsi="David" w:cs="David"/>
          <w:sz w:val="24"/>
          <w:szCs w:val="24"/>
          <w:rtl/>
        </w:rPr>
        <w:lastRenderedPageBreak/>
        <w:t xml:space="preserve">גם לגבי רכיב המדור, </w:t>
      </w:r>
      <w:r w:rsidRPr="002E39D3">
        <w:rPr>
          <w:rFonts w:ascii="David" w:hAnsi="David" w:cs="David" w:hint="cs"/>
          <w:sz w:val="24"/>
          <w:szCs w:val="24"/>
          <w:rtl/>
        </w:rPr>
        <w:t>פסק בית המשפט המחוזי</w:t>
      </w:r>
      <w:r w:rsidRPr="002E39D3">
        <w:rPr>
          <w:rFonts w:ascii="David" w:hAnsi="David" w:cs="David"/>
          <w:sz w:val="24"/>
          <w:szCs w:val="24"/>
          <w:rtl/>
        </w:rPr>
        <w:t xml:space="preserve"> כי טעה בית המשפט קמא </w:t>
      </w:r>
      <w:r w:rsidR="008D1C5B">
        <w:rPr>
          <w:rFonts w:ascii="David" w:hAnsi="David" w:cs="David" w:hint="cs"/>
          <w:sz w:val="24"/>
          <w:szCs w:val="24"/>
          <w:rtl/>
        </w:rPr>
        <w:t>ב</w:t>
      </w:r>
      <w:r w:rsidRPr="002E39D3">
        <w:rPr>
          <w:rFonts w:ascii="David" w:hAnsi="David" w:cs="David" w:hint="cs"/>
          <w:sz w:val="24"/>
          <w:szCs w:val="24"/>
          <w:rtl/>
        </w:rPr>
        <w:t>ע</w:t>
      </w:r>
      <w:r w:rsidR="006B70C1" w:rsidRPr="002E39D3">
        <w:rPr>
          <w:rFonts w:ascii="David" w:hAnsi="David" w:cs="David"/>
          <w:sz w:val="24"/>
          <w:szCs w:val="24"/>
          <w:rtl/>
        </w:rPr>
        <w:t xml:space="preserve">ת </w:t>
      </w:r>
      <w:r w:rsidR="008D1C5B">
        <w:rPr>
          <w:rFonts w:ascii="David" w:hAnsi="David" w:cs="David" w:hint="cs"/>
          <w:sz w:val="24"/>
          <w:szCs w:val="24"/>
          <w:rtl/>
        </w:rPr>
        <w:t>ש</w:t>
      </w:r>
      <w:r w:rsidR="006B70C1" w:rsidRPr="002E39D3">
        <w:rPr>
          <w:rFonts w:ascii="David" w:hAnsi="David" w:cs="David"/>
          <w:sz w:val="24"/>
          <w:szCs w:val="24"/>
          <w:rtl/>
        </w:rPr>
        <w:t>ח</w:t>
      </w:r>
      <w:r w:rsidRPr="002E39D3">
        <w:rPr>
          <w:rFonts w:ascii="David" w:hAnsi="David" w:cs="David" w:hint="cs"/>
          <w:sz w:val="24"/>
          <w:szCs w:val="24"/>
          <w:rtl/>
        </w:rPr>
        <w:t>י</w:t>
      </w:r>
      <w:r w:rsidR="006B70C1" w:rsidRPr="002E39D3">
        <w:rPr>
          <w:rFonts w:ascii="David" w:hAnsi="David" w:cs="David"/>
          <w:sz w:val="24"/>
          <w:szCs w:val="24"/>
          <w:rtl/>
        </w:rPr>
        <w:t>שב מחדש את הוצאות המדור, בציינו כי המקרה שלפני</w:t>
      </w:r>
      <w:r w:rsidRPr="002E39D3">
        <w:rPr>
          <w:rFonts w:ascii="David" w:hAnsi="David" w:cs="David" w:hint="cs"/>
          <w:sz w:val="24"/>
          <w:szCs w:val="24"/>
          <w:rtl/>
        </w:rPr>
        <w:t>ו</w:t>
      </w:r>
      <w:r w:rsidR="006B70C1" w:rsidRPr="002E39D3">
        <w:rPr>
          <w:rFonts w:ascii="David" w:hAnsi="David" w:cs="David"/>
          <w:sz w:val="24"/>
          <w:szCs w:val="24"/>
          <w:rtl/>
        </w:rPr>
        <w:t xml:space="preserve"> אינו מקרה מיוחד ובוודאי שניתן היה לצפות מראש בעת חתימת ההסכם</w:t>
      </w:r>
      <w:r w:rsidRPr="002E39D3">
        <w:rPr>
          <w:rFonts w:ascii="David" w:hAnsi="David" w:cs="David" w:hint="cs"/>
          <w:sz w:val="24"/>
          <w:szCs w:val="24"/>
          <w:rtl/>
        </w:rPr>
        <w:t>,</w:t>
      </w:r>
      <w:r w:rsidR="006B70C1" w:rsidRPr="002E39D3">
        <w:rPr>
          <w:rFonts w:ascii="David" w:hAnsi="David" w:cs="David"/>
          <w:sz w:val="24"/>
          <w:szCs w:val="24"/>
          <w:rtl/>
        </w:rPr>
        <w:t xml:space="preserve"> שהצדדים ימצאו זוגיות חדשה ואף יוולדו להם ילדים נוספים, אשר יגורו עימם כדרכם של ילדים צעירים, ולכן לא מדובר בשינוי נסיבות חריג ובלתי צפוי אשר על בית המשפט להתערב בגינו ולשנות את אשר הוסכם ונחתם בין הצדדים, וכי נישואיו השניים של האב והחובות החומריות הנוספות שהוא קיבל על עצ</w:t>
      </w:r>
      <w:r w:rsidR="00F73815" w:rsidRPr="002E39D3">
        <w:rPr>
          <w:rFonts w:ascii="David" w:hAnsi="David" w:cs="David" w:hint="cs"/>
          <w:sz w:val="24"/>
          <w:szCs w:val="24"/>
          <w:rtl/>
        </w:rPr>
        <w:t>מ</w:t>
      </w:r>
      <w:r w:rsidR="006B70C1" w:rsidRPr="002E39D3">
        <w:rPr>
          <w:rFonts w:ascii="David" w:hAnsi="David" w:cs="David"/>
          <w:sz w:val="24"/>
          <w:szCs w:val="24"/>
          <w:rtl/>
        </w:rPr>
        <w:t xml:space="preserve">ו בעקבות נישואין אלה – </w:t>
      </w:r>
      <w:r w:rsidR="008D1C5B">
        <w:rPr>
          <w:rFonts w:ascii="David" w:hAnsi="David" w:cs="David" w:hint="cs"/>
          <w:sz w:val="24"/>
          <w:szCs w:val="24"/>
          <w:rtl/>
        </w:rPr>
        <w:t>הוא</w:t>
      </w:r>
      <w:r w:rsidR="006B70C1" w:rsidRPr="002E39D3">
        <w:rPr>
          <w:rFonts w:ascii="David" w:hAnsi="David" w:cs="David"/>
          <w:sz w:val="24"/>
          <w:szCs w:val="24"/>
          <w:rtl/>
        </w:rPr>
        <w:t xml:space="preserve"> בגדר הצפוי מראש. </w:t>
      </w:r>
    </w:p>
    <w:p w:rsidR="00A7759D" w:rsidRPr="008D1C5B" w:rsidRDefault="00A7759D" w:rsidP="00A7759D">
      <w:pPr>
        <w:pStyle w:val="ad"/>
        <w:rPr>
          <w:rFonts w:ascii="David" w:hAnsi="David" w:cs="David"/>
          <w:sz w:val="24"/>
          <w:szCs w:val="24"/>
          <w:rtl/>
        </w:rPr>
      </w:pPr>
    </w:p>
    <w:p w:rsidR="006B70C1" w:rsidRDefault="006B70C1" w:rsidP="008D1C5B">
      <w:pPr>
        <w:pStyle w:val="ad"/>
        <w:spacing w:line="360" w:lineRule="auto"/>
        <w:jc w:val="both"/>
        <w:rPr>
          <w:rFonts w:ascii="David" w:hAnsi="David" w:cs="David"/>
          <w:sz w:val="24"/>
          <w:szCs w:val="24"/>
          <w:rtl/>
        </w:rPr>
      </w:pPr>
      <w:r>
        <w:rPr>
          <w:rFonts w:ascii="David" w:hAnsi="David" w:cs="David"/>
          <w:sz w:val="24"/>
          <w:szCs w:val="24"/>
          <w:rtl/>
        </w:rPr>
        <w:t xml:space="preserve">לכל האמור אוסיף כי </w:t>
      </w:r>
      <w:r w:rsidR="00A7759D">
        <w:rPr>
          <w:rFonts w:ascii="David" w:hAnsi="David" w:cs="David" w:hint="cs"/>
          <w:sz w:val="24"/>
          <w:szCs w:val="24"/>
          <w:rtl/>
        </w:rPr>
        <w:t xml:space="preserve">במקרה שלפניי, </w:t>
      </w:r>
      <w:r>
        <w:rPr>
          <w:rFonts w:ascii="David" w:hAnsi="David" w:cs="David"/>
          <w:sz w:val="24"/>
          <w:szCs w:val="24"/>
          <w:rtl/>
        </w:rPr>
        <w:t>סכום המזונות בגין רכיב המדור הוגבל מראש במסגרת פסק הדין שניתן ל</w:t>
      </w:r>
      <w:r w:rsidR="008D1C5B">
        <w:rPr>
          <w:rFonts w:ascii="David" w:hAnsi="David" w:cs="David" w:hint="cs"/>
          <w:sz w:val="24"/>
          <w:szCs w:val="24"/>
          <w:rtl/>
        </w:rPr>
        <w:t>-</w:t>
      </w:r>
      <w:r>
        <w:rPr>
          <w:rFonts w:ascii="David" w:hAnsi="David" w:cs="David"/>
          <w:sz w:val="24"/>
          <w:szCs w:val="24"/>
          <w:rtl/>
        </w:rPr>
        <w:t>825 ₪, שהינו סכום נמוך משמעותית משליש דמי שכירות של דירה סבירה כיום, ו</w:t>
      </w:r>
      <w:r w:rsidR="00A7759D">
        <w:rPr>
          <w:rFonts w:ascii="David" w:hAnsi="David" w:cs="David" w:hint="cs"/>
          <w:sz w:val="24"/>
          <w:szCs w:val="24"/>
          <w:rtl/>
        </w:rPr>
        <w:t xml:space="preserve">גם מן הטעם האמור </w:t>
      </w:r>
      <w:r>
        <w:rPr>
          <w:rFonts w:ascii="David" w:hAnsi="David" w:cs="David"/>
          <w:sz w:val="24"/>
          <w:szCs w:val="24"/>
          <w:rtl/>
        </w:rPr>
        <w:t>אין מקום לשנות או לסטות מהסכמות הצדדים גם לגבי חיוב האב ברכיב המדור כאמור.</w:t>
      </w:r>
    </w:p>
    <w:p w:rsidR="008D1C5B" w:rsidRDefault="006B70C1" w:rsidP="008D1C5B">
      <w:pPr>
        <w:pStyle w:val="ad"/>
        <w:spacing w:line="360" w:lineRule="auto"/>
        <w:jc w:val="both"/>
        <w:rPr>
          <w:rFonts w:ascii="Miriam" w:hAnsi="Miriam" w:cs="Miriam"/>
          <w:sz w:val="24"/>
          <w:szCs w:val="24"/>
          <w:rtl/>
        </w:rPr>
      </w:pPr>
      <w:r>
        <w:rPr>
          <w:rFonts w:ascii="Miriam" w:hAnsi="Miriam" w:cs="Miriam"/>
          <w:sz w:val="24"/>
          <w:szCs w:val="24"/>
          <w:rtl/>
        </w:rPr>
        <w:t>"שינוי בחיוב המדור יכול ויהיה ככל שיש שינוי בהסדרי השהות כדי להשליך עליו שכן עלות המדור מהווה חלק מהצרכים תלויי השהות. ברם, לא במקרה שלפנינו בו נבחנת עלות המדור במסגרת תביעה לשינוי נסיבות והחיוב במדור נקבע במסגרת הסכמה כוללת, בהסכם גירושין. עלות המדור של הקטינה, שנקבעה כאמור כחלק מהסכמה כוללת, נותרה כשהיתה גם אם הקטינה שוהה בו פחות ימים בחודש, השינוי בזמני השהות לא הקל עם המשיבה אף לא הכביד על המשיב, שממשיכים לשאת באותה עלות מדור כשהייתה טרם השינוי".</w:t>
      </w:r>
    </w:p>
    <w:p w:rsidR="008D1C5B" w:rsidRPr="008D1C5B" w:rsidRDefault="008D1C5B" w:rsidP="008D1C5B">
      <w:pPr>
        <w:pStyle w:val="ad"/>
        <w:spacing w:line="360" w:lineRule="auto"/>
        <w:jc w:val="both"/>
        <w:rPr>
          <w:rFonts w:ascii="Miriam" w:hAnsi="Miriam" w:cs="Miriam"/>
          <w:sz w:val="24"/>
          <w:szCs w:val="24"/>
        </w:rPr>
      </w:pPr>
    </w:p>
    <w:p w:rsidR="006B70C1" w:rsidRPr="008D1C5B" w:rsidRDefault="006B70C1" w:rsidP="00CF7839">
      <w:pPr>
        <w:pStyle w:val="ad"/>
        <w:numPr>
          <w:ilvl w:val="0"/>
          <w:numId w:val="1"/>
        </w:numPr>
        <w:spacing w:line="360" w:lineRule="auto"/>
        <w:ind w:hanging="437"/>
        <w:jc w:val="both"/>
        <w:rPr>
          <w:rFonts w:ascii="Miriam" w:hAnsi="Miriam" w:cs="Miriam"/>
          <w:sz w:val="24"/>
          <w:szCs w:val="24"/>
          <w:rtl/>
        </w:rPr>
      </w:pPr>
      <w:r w:rsidRPr="008D1C5B">
        <w:rPr>
          <w:rFonts w:ascii="David" w:hAnsi="David" w:cs="David"/>
          <w:sz w:val="24"/>
          <w:szCs w:val="24"/>
          <w:rtl/>
        </w:rPr>
        <w:t xml:space="preserve">כאמור, דיון והשוואה </w:t>
      </w:r>
      <w:r w:rsidR="00CF7839">
        <w:rPr>
          <w:rFonts w:ascii="David" w:hAnsi="David" w:cs="David" w:hint="cs"/>
          <w:sz w:val="24"/>
          <w:szCs w:val="24"/>
          <w:rtl/>
        </w:rPr>
        <w:t>אלו</w:t>
      </w:r>
      <w:r w:rsidRPr="008D1C5B">
        <w:rPr>
          <w:rFonts w:ascii="David" w:hAnsi="David" w:cs="David"/>
          <w:sz w:val="24"/>
          <w:szCs w:val="24"/>
          <w:rtl/>
        </w:rPr>
        <w:t xml:space="preserve"> נעשו בבחינת למעלה מן הצורך, משעה שבמקרה דנן הגעתי למסקנה כי דין התביעה להידחות משעה שלא חל כל שינוי נסיבות מהותי, לא בהכנסות הצדדים ולא בהסדרי הקשר, ואולם ניתן ללמוד כי אף אם היה שינוי מהותי בהסדרי הקשר, הרי שהוא היה מביא להפחתה מינורית ביותר בסכום המזונות לאור ההשפעה רק על ההפרש בזמני השהות ביחס להוצאות תלויות השהות (הפחתה של כ</w:t>
      </w:r>
      <w:r w:rsidR="00CF7839">
        <w:rPr>
          <w:rFonts w:ascii="David" w:hAnsi="David" w:cs="David" w:hint="cs"/>
          <w:sz w:val="24"/>
          <w:szCs w:val="24"/>
          <w:rtl/>
        </w:rPr>
        <w:t>-</w:t>
      </w:r>
      <w:r w:rsidRPr="008D1C5B">
        <w:rPr>
          <w:rFonts w:ascii="David" w:hAnsi="David" w:cs="David"/>
          <w:sz w:val="24"/>
          <w:szCs w:val="24"/>
          <w:rtl/>
        </w:rPr>
        <w:t>15% לכל היותר).</w:t>
      </w:r>
    </w:p>
    <w:p w:rsidR="006B70C1" w:rsidRDefault="006B70C1" w:rsidP="006B70C1">
      <w:pPr>
        <w:spacing w:line="360" w:lineRule="auto"/>
        <w:ind w:firstLine="720"/>
        <w:rPr>
          <w:rFonts w:ascii="David" w:hAnsi="David"/>
          <w:b/>
          <w:bCs/>
          <w:u w:val="single"/>
          <w:rtl/>
        </w:rPr>
      </w:pPr>
      <w:r>
        <w:rPr>
          <w:rFonts w:ascii="David" w:hAnsi="David"/>
          <w:b/>
          <w:bCs/>
          <w:u w:val="single"/>
          <w:rtl/>
        </w:rPr>
        <w:t xml:space="preserve">אי תשלום מלוא דמי המזונות </w:t>
      </w:r>
    </w:p>
    <w:p w:rsidR="00CF7839" w:rsidRDefault="00CF7839" w:rsidP="006B70C1">
      <w:pPr>
        <w:spacing w:line="360" w:lineRule="auto"/>
        <w:ind w:firstLine="720"/>
        <w:rPr>
          <w:rFonts w:ascii="David" w:hAnsi="David"/>
          <w:b/>
          <w:bCs/>
          <w:u w:val="single"/>
          <w:rtl/>
        </w:rPr>
      </w:pPr>
    </w:p>
    <w:p w:rsidR="006B70C1" w:rsidRDefault="006B70C1" w:rsidP="00CF7839">
      <w:pPr>
        <w:pStyle w:val="ad"/>
        <w:numPr>
          <w:ilvl w:val="0"/>
          <w:numId w:val="1"/>
        </w:numPr>
        <w:spacing w:line="360" w:lineRule="auto"/>
        <w:ind w:hanging="437"/>
        <w:jc w:val="both"/>
        <w:rPr>
          <w:rFonts w:ascii="Miriam" w:hAnsi="Miriam" w:cs="Miriam"/>
          <w:sz w:val="24"/>
          <w:szCs w:val="24"/>
        </w:rPr>
      </w:pPr>
      <w:r>
        <w:rPr>
          <w:rFonts w:ascii="David" w:hAnsi="David" w:cs="David"/>
          <w:sz w:val="24"/>
          <w:szCs w:val="24"/>
          <w:rtl/>
        </w:rPr>
        <w:t>מלבד סוגיית חוסר תום הלב של התובע ביחס להכנסותיו, וביחס לגילוי העובדות הנכונות והמהותיות בסוגיית פסק דינו של בית הדין הרבני לעניין הסדרי הקשר, הרי שהתובע הודה כי בניגוד להוראות פסק הדין, הוא נמנע מלהצמיד את דמי המזונות למדד ויצר חוב מזונות. רא</w:t>
      </w:r>
      <w:r w:rsidR="00CF7839">
        <w:rPr>
          <w:rFonts w:ascii="David" w:hAnsi="David" w:cs="David" w:hint="cs"/>
          <w:sz w:val="24"/>
          <w:szCs w:val="24"/>
          <w:rtl/>
        </w:rPr>
        <w:t xml:space="preserve">ו </w:t>
      </w:r>
      <w:r>
        <w:rPr>
          <w:rFonts w:ascii="David" w:hAnsi="David" w:cs="David"/>
          <w:sz w:val="24"/>
          <w:szCs w:val="24"/>
          <w:rtl/>
        </w:rPr>
        <w:t>חקירתו הנגדית מיום 9.10.2024 בעמ' 9</w:t>
      </w:r>
      <w:r w:rsidR="0087782D">
        <w:rPr>
          <w:rFonts w:ascii="David" w:hAnsi="David" w:cs="David"/>
          <w:sz w:val="24"/>
          <w:szCs w:val="24"/>
          <w:rtl/>
        </w:rPr>
        <w:t xml:space="preserve"> </w:t>
      </w:r>
      <w:r>
        <w:rPr>
          <w:rFonts w:ascii="Miriam" w:hAnsi="Miriam" w:cs="Miriam"/>
          <w:sz w:val="24"/>
          <w:szCs w:val="24"/>
          <w:rtl/>
        </w:rPr>
        <w:t>"למה במשך 9 שנים מעולם לא הצמדת את המזונות למדד ? ת.. ... לתומי חשבתי שזה קשור לקצבת הילדים.. ואף פעם הנתבעת לא פנתה אליי בנוגע לתשלום של הצמדה..."</w:t>
      </w:r>
      <w:r w:rsidR="00CF7839">
        <w:rPr>
          <w:rFonts w:ascii="Miriam" w:hAnsi="Miriam" w:cs="Miriam" w:hint="cs"/>
          <w:sz w:val="24"/>
          <w:szCs w:val="24"/>
          <w:rtl/>
        </w:rPr>
        <w:t>.</w:t>
      </w:r>
    </w:p>
    <w:p w:rsidR="00CF0FA1" w:rsidRDefault="00CF0FA1" w:rsidP="00CF0FA1">
      <w:pPr>
        <w:pStyle w:val="ad"/>
        <w:spacing w:line="360" w:lineRule="auto"/>
        <w:jc w:val="both"/>
        <w:rPr>
          <w:rFonts w:ascii="Miriam" w:hAnsi="Miriam" w:cs="Miriam"/>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Pr>
          <w:rFonts w:ascii="David" w:hAnsi="David" w:cs="David"/>
          <w:sz w:val="24"/>
          <w:szCs w:val="24"/>
          <w:rtl/>
        </w:rPr>
        <w:lastRenderedPageBreak/>
        <w:t>התובע ניסה לתרץ את מחדלו הנ"ל בשלל טענות שלא מצאתי לקבל, כאשר טען כי הוא טעה</w:t>
      </w:r>
      <w:r w:rsidR="0087782D">
        <w:rPr>
          <w:rFonts w:ascii="David" w:hAnsi="David" w:cs="David"/>
          <w:sz w:val="24"/>
          <w:szCs w:val="24"/>
          <w:rtl/>
        </w:rPr>
        <w:t xml:space="preserve"> </w:t>
      </w:r>
      <w:r>
        <w:rPr>
          <w:rFonts w:ascii="David" w:hAnsi="David" w:cs="David"/>
          <w:sz w:val="24"/>
          <w:szCs w:val="24"/>
          <w:rtl/>
        </w:rPr>
        <w:t>לחשוב שסעיף ההצמדה קשור לתשלום קצבת</w:t>
      </w:r>
      <w:r w:rsidR="0087782D">
        <w:rPr>
          <w:rFonts w:ascii="David" w:hAnsi="David" w:cs="David"/>
          <w:sz w:val="24"/>
          <w:szCs w:val="24"/>
          <w:rtl/>
        </w:rPr>
        <w:t xml:space="preserve"> </w:t>
      </w:r>
      <w:r>
        <w:rPr>
          <w:rFonts w:ascii="David" w:hAnsi="David" w:cs="David"/>
          <w:sz w:val="24"/>
          <w:szCs w:val="24"/>
          <w:rtl/>
        </w:rPr>
        <w:t xml:space="preserve">הילדים ולא למזונות, או שלא הבין ולא ידע, או כי הנתבעת לא פנתה אליו לקבל את התשלום. </w:t>
      </w:r>
    </w:p>
    <w:p w:rsidR="00CF7839" w:rsidRPr="00CF7839" w:rsidRDefault="00CF7839" w:rsidP="00CF7839">
      <w:pPr>
        <w:pStyle w:val="ad"/>
        <w:rPr>
          <w:rFonts w:ascii="David" w:hAnsi="David" w:cs="David"/>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 xml:space="preserve">בפועל התובע היה מיוצג לכל אורך ההליכים השונים, אי ידיעת הדין אינה פוטרת, ובוודאי שהחובה להצמיד את המזונות אינה תלויה בפנייה של הנתבעת אליו לעשות כן. </w:t>
      </w:r>
    </w:p>
    <w:p w:rsidR="00CF7839" w:rsidRPr="00CF7839" w:rsidRDefault="00CF7839" w:rsidP="00CF7839">
      <w:pPr>
        <w:pStyle w:val="ad"/>
        <w:rPr>
          <w:rFonts w:ascii="David" w:hAnsi="David" w:cs="David"/>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לא זו אף זו, סוגיית ההצמדה אף באה לידי ביטוי גם בהצעת בית המשפט עוד בקדם המשפט הראשון מיום 10.11.2015</w:t>
      </w:r>
      <w:r w:rsidR="0087782D" w:rsidRPr="00CF7839">
        <w:rPr>
          <w:rFonts w:ascii="David" w:hAnsi="David" w:cs="David"/>
          <w:sz w:val="24"/>
          <w:szCs w:val="24"/>
          <w:rtl/>
        </w:rPr>
        <w:t xml:space="preserve"> </w:t>
      </w:r>
      <w:r w:rsidRPr="00CF7839">
        <w:rPr>
          <w:rFonts w:ascii="David" w:hAnsi="David" w:cs="David"/>
          <w:sz w:val="24"/>
          <w:szCs w:val="24"/>
          <w:rtl/>
        </w:rPr>
        <w:t>וחזרה על עצמה בפסק הדין המוסכם מיום 5.1.2016.</w:t>
      </w:r>
    </w:p>
    <w:p w:rsidR="00CF7839" w:rsidRPr="00CF7839" w:rsidRDefault="00CF7839" w:rsidP="00CF7839">
      <w:pPr>
        <w:pStyle w:val="ad"/>
        <w:rPr>
          <w:rFonts w:ascii="David" w:hAnsi="David" w:cs="David"/>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כך או כך, צודק ב"כ הנתבעת בטענתו בסיכומיו כי גם לאחר שלתובע נודע לכאורה לראשונה שהוא מפר את פסק הדין ולא משלם את המזונות במלואם, עם קבלת כתב ההגנה (שם נטענה טענה זו) בחודש ינואר 2024, הרי שהתובע המשיך לשלם את המזונות לפי אותו ערך נומינלי של 2,425 ₪ בלבד ללא הצמדה.</w:t>
      </w:r>
    </w:p>
    <w:p w:rsidR="00CF7839" w:rsidRPr="00CF7839" w:rsidRDefault="00CF7839" w:rsidP="00CF7839">
      <w:pPr>
        <w:pStyle w:val="ad"/>
        <w:rPr>
          <w:rFonts w:ascii="David" w:hAnsi="David" w:cs="David"/>
          <w:sz w:val="24"/>
          <w:szCs w:val="24"/>
          <w:rtl/>
        </w:rPr>
      </w:pPr>
    </w:p>
    <w:p w:rsidR="006B70C1" w:rsidRP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hint="cs"/>
          <w:sz w:val="24"/>
          <w:szCs w:val="24"/>
          <w:rtl/>
        </w:rPr>
        <w:t>כאמור, כבר נפסק לא אחת, כי מי שנוהג בחוסר תום לב ולא משלם את מלוא דמי המזונות שנפסקו כאמור, לא יכול לעתור לביטול או הפחתה של המזונות, ויש ערכאות שאף פסקו שהתנהלות כגון דא מהווה צידוק לדחיית התביעה אף באותם מקרים שבהם הוכח שחל שינוי נסיבות מהותי.</w:t>
      </w:r>
    </w:p>
    <w:p w:rsidR="006B70C1" w:rsidRDefault="006B70C1" w:rsidP="006B70C1">
      <w:pPr>
        <w:spacing w:line="360" w:lineRule="auto"/>
        <w:ind w:left="360"/>
        <w:jc w:val="both"/>
        <w:rPr>
          <w:rFonts w:ascii="David" w:hAnsi="David"/>
          <w:b/>
          <w:bCs/>
          <w:sz w:val="28"/>
          <w:szCs w:val="28"/>
          <w:u w:val="single"/>
          <w:rtl/>
        </w:rPr>
      </w:pPr>
      <w:r w:rsidRPr="00CF7839">
        <w:rPr>
          <w:rFonts w:ascii="David" w:hAnsi="David"/>
          <w:b/>
          <w:bCs/>
          <w:sz w:val="28"/>
          <w:szCs w:val="28"/>
          <w:u w:val="single"/>
          <w:rtl/>
        </w:rPr>
        <w:t xml:space="preserve">סיכום </w:t>
      </w:r>
    </w:p>
    <w:p w:rsidR="00CF7839" w:rsidRPr="00CF7839" w:rsidRDefault="00CF7839" w:rsidP="006B70C1">
      <w:pPr>
        <w:spacing w:line="360" w:lineRule="auto"/>
        <w:ind w:left="360"/>
        <w:jc w:val="both"/>
        <w:rPr>
          <w:rFonts w:ascii="David" w:hAnsi="David"/>
          <w:b/>
          <w:bCs/>
          <w:sz w:val="28"/>
          <w:szCs w:val="28"/>
          <w:u w:val="single"/>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A7759D">
        <w:rPr>
          <w:rFonts w:ascii="David" w:hAnsi="David" w:cs="David" w:hint="cs"/>
          <w:sz w:val="24"/>
          <w:szCs w:val="24"/>
          <w:u w:val="single"/>
          <w:rtl/>
        </w:rPr>
        <w:t>לסיכום</w:t>
      </w:r>
      <w:r w:rsidR="00CF7839">
        <w:rPr>
          <w:rFonts w:ascii="David" w:hAnsi="David" w:cs="David" w:hint="cs"/>
          <w:sz w:val="24"/>
          <w:szCs w:val="24"/>
          <w:rtl/>
        </w:rPr>
        <w:t xml:space="preserve"> </w:t>
      </w:r>
      <w:r w:rsidR="00CF7839">
        <w:rPr>
          <w:rFonts w:ascii="David" w:hAnsi="David" w:cs="David"/>
          <w:sz w:val="24"/>
          <w:szCs w:val="24"/>
          <w:rtl/>
        </w:rPr>
        <w:t>–</w:t>
      </w:r>
      <w:r w:rsidR="00CF7839">
        <w:rPr>
          <w:rFonts w:ascii="David" w:hAnsi="David" w:cs="David" w:hint="cs"/>
          <w:sz w:val="24"/>
          <w:szCs w:val="24"/>
          <w:rtl/>
        </w:rPr>
        <w:t xml:space="preserve"> </w:t>
      </w:r>
      <w:r>
        <w:rPr>
          <w:rFonts w:ascii="David" w:hAnsi="David" w:cs="David" w:hint="cs"/>
          <w:sz w:val="24"/>
          <w:szCs w:val="24"/>
          <w:rtl/>
        </w:rPr>
        <w:t>במקרה שלפניי מצאתי כי לא חל שינוי נסיבות מהותי, הן בעניין הכנסות הצדדים והם בעניין הסדרי הקשר, וכן כי התובע נהג בחוסר תום לב בולט כאשר לא גילה את היקף הכנסותיו ומצבו הכלכלי האמיתי, ואף לא שילם את מלוא דמי המזונות שנפסקו, ולא הצמידם ממועד פסק הדין בשנת 2016 ועד עצם היום הזה, כאשר מנתונים שצירף ב"כ הנתבעת עולה כי מדובר בחוב</w:t>
      </w:r>
      <w:r w:rsidR="00A7759D">
        <w:rPr>
          <w:rFonts w:ascii="David" w:hAnsi="David" w:cs="David" w:hint="cs"/>
          <w:sz w:val="24"/>
          <w:szCs w:val="24"/>
          <w:rtl/>
        </w:rPr>
        <w:t xml:space="preserve"> מצטבר</w:t>
      </w:r>
      <w:r w:rsidR="0087782D">
        <w:rPr>
          <w:rFonts w:ascii="David" w:hAnsi="David" w:cs="David" w:hint="cs"/>
          <w:sz w:val="24"/>
          <w:szCs w:val="24"/>
          <w:rtl/>
        </w:rPr>
        <w:t xml:space="preserve"> </w:t>
      </w:r>
      <w:r>
        <w:rPr>
          <w:rFonts w:ascii="David" w:hAnsi="David" w:cs="David" w:hint="cs"/>
          <w:sz w:val="24"/>
          <w:szCs w:val="24"/>
          <w:rtl/>
        </w:rPr>
        <w:t>של כ</w:t>
      </w:r>
      <w:r w:rsidR="00CF7839">
        <w:rPr>
          <w:rFonts w:ascii="David" w:hAnsi="David" w:cs="David" w:hint="cs"/>
          <w:sz w:val="24"/>
          <w:szCs w:val="24"/>
          <w:rtl/>
        </w:rPr>
        <w:t>-</w:t>
      </w:r>
      <w:r>
        <w:rPr>
          <w:rFonts w:ascii="David" w:hAnsi="David" w:cs="David" w:hint="cs"/>
          <w:sz w:val="24"/>
          <w:szCs w:val="24"/>
          <w:rtl/>
        </w:rPr>
        <w:t xml:space="preserve">10,000 ₪ </w:t>
      </w:r>
      <w:r w:rsidR="00A7759D">
        <w:rPr>
          <w:rFonts w:ascii="David" w:hAnsi="David" w:cs="David" w:hint="cs"/>
          <w:sz w:val="24"/>
          <w:szCs w:val="24"/>
          <w:rtl/>
        </w:rPr>
        <w:t xml:space="preserve">נכון להיום </w:t>
      </w:r>
      <w:r>
        <w:rPr>
          <w:rFonts w:ascii="David" w:hAnsi="David" w:cs="David" w:hint="cs"/>
          <w:sz w:val="24"/>
          <w:szCs w:val="24"/>
          <w:rtl/>
        </w:rPr>
        <w:t>ובדמי מזונות שוטפים ומשוערכים שעליו לשלם כיום בסך של כ</w:t>
      </w:r>
      <w:r w:rsidR="00CF7839">
        <w:rPr>
          <w:rFonts w:ascii="David" w:hAnsi="David" w:cs="David" w:hint="cs"/>
          <w:sz w:val="24"/>
          <w:szCs w:val="24"/>
          <w:rtl/>
        </w:rPr>
        <w:t>-</w:t>
      </w:r>
      <w:r>
        <w:rPr>
          <w:rFonts w:ascii="David" w:hAnsi="David" w:cs="David" w:hint="cs"/>
          <w:sz w:val="24"/>
          <w:szCs w:val="24"/>
          <w:rtl/>
        </w:rPr>
        <w:t>2,800 ₪ (במקום אותה קרן בסך של 2,425 ₪).</w:t>
      </w:r>
    </w:p>
    <w:p w:rsidR="00CF7839" w:rsidRDefault="00CF7839" w:rsidP="00CF7839">
      <w:pPr>
        <w:pStyle w:val="ad"/>
        <w:spacing w:line="360" w:lineRule="auto"/>
        <w:jc w:val="both"/>
        <w:rPr>
          <w:rFonts w:ascii="David" w:hAnsi="David" w:cs="David"/>
          <w:sz w:val="24"/>
          <w:szCs w:val="24"/>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למעלה מן הצורך ולמען הזהירות בלבד</w:t>
      </w:r>
      <w:r w:rsidR="00CF0FA1" w:rsidRPr="00CF7839">
        <w:rPr>
          <w:rFonts w:ascii="David" w:hAnsi="David" w:cs="David" w:hint="cs"/>
          <w:sz w:val="24"/>
          <w:szCs w:val="24"/>
          <w:rtl/>
        </w:rPr>
        <w:t xml:space="preserve"> יצוין כי </w:t>
      </w:r>
      <w:r w:rsidRPr="00CF7839">
        <w:rPr>
          <w:rFonts w:ascii="David" w:hAnsi="David" w:cs="David"/>
          <w:sz w:val="24"/>
          <w:szCs w:val="24"/>
          <w:rtl/>
        </w:rPr>
        <w:t xml:space="preserve">אף </w:t>
      </w:r>
      <w:r w:rsidR="00CF7839">
        <w:rPr>
          <w:rFonts w:ascii="David" w:hAnsi="David" w:cs="David" w:hint="cs"/>
          <w:sz w:val="24"/>
          <w:szCs w:val="24"/>
          <w:rtl/>
        </w:rPr>
        <w:t xml:space="preserve">אם </w:t>
      </w:r>
      <w:r w:rsidRPr="00CF7839">
        <w:rPr>
          <w:rFonts w:ascii="David" w:hAnsi="David" w:cs="David"/>
          <w:sz w:val="24"/>
          <w:szCs w:val="24"/>
          <w:rtl/>
        </w:rPr>
        <w:t>הייתי מוצאת כי חל שינוי נסיבות מהותי, הרי שהייתי מגיעה לאותה התוצאה של דחיית התביעה לאור התנהלותו כאמור וחוסר תום ליבו של התובע.</w:t>
      </w:r>
    </w:p>
    <w:p w:rsidR="00CF7839" w:rsidRPr="00CF7839" w:rsidRDefault="00CF7839" w:rsidP="00CF7839">
      <w:pPr>
        <w:pStyle w:val="ad"/>
        <w:rPr>
          <w:rFonts w:ascii="David" w:hAnsi="David" w:cs="David"/>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 xml:space="preserve">לפני סיום יצוין, כי מן המפורסמות הוא שבית המשפט לא יפסוק סעד שלא נתבע במסגרת כתב התביעה, וייתכן שאף אם הייתי מגיעה להסכמה שיש להפחית את המזונות הרי שלא </w:t>
      </w:r>
      <w:r w:rsidRPr="00CF7839">
        <w:rPr>
          <w:rFonts w:ascii="David" w:hAnsi="David" w:cs="David"/>
          <w:sz w:val="24"/>
          <w:szCs w:val="24"/>
          <w:rtl/>
        </w:rPr>
        <w:lastRenderedPageBreak/>
        <w:t>היה מנוס מלדחות את התביעה משעה התובע אף לא עתר לכל סעד של הפחתה כאמור כי אם ביטול החיוב כליל או לחילופין חיוב הנתבעת בתשלום מזונות לידיו.</w:t>
      </w:r>
    </w:p>
    <w:p w:rsidR="00CF7839" w:rsidRPr="00CF7839" w:rsidRDefault="00CF7839" w:rsidP="00CF7839">
      <w:pPr>
        <w:pStyle w:val="ad"/>
        <w:rPr>
          <w:rFonts w:ascii="David" w:hAnsi="David" w:cs="David"/>
          <w:b/>
          <w:bCs/>
          <w:sz w:val="24"/>
          <w:szCs w:val="24"/>
          <w:rtl/>
        </w:rPr>
      </w:pPr>
    </w:p>
    <w:p w:rsidR="00CF7839" w:rsidRDefault="006B70C1" w:rsidP="00CF7839">
      <w:pPr>
        <w:pStyle w:val="ad"/>
        <w:numPr>
          <w:ilvl w:val="0"/>
          <w:numId w:val="1"/>
        </w:numPr>
        <w:spacing w:line="360" w:lineRule="auto"/>
        <w:ind w:hanging="437"/>
        <w:jc w:val="both"/>
        <w:rPr>
          <w:rFonts w:ascii="David" w:hAnsi="David" w:cs="David"/>
          <w:sz w:val="24"/>
          <w:szCs w:val="24"/>
        </w:rPr>
      </w:pPr>
      <w:r w:rsidRPr="00CF7839">
        <w:rPr>
          <w:rFonts w:ascii="David" w:hAnsi="David" w:cs="David"/>
          <w:b/>
          <w:bCs/>
          <w:sz w:val="24"/>
          <w:szCs w:val="24"/>
          <w:rtl/>
        </w:rPr>
        <w:t>סוף דבר</w:t>
      </w:r>
      <w:r w:rsidRPr="00CF7839">
        <w:rPr>
          <w:rFonts w:ascii="David" w:hAnsi="David" w:cs="David"/>
          <w:sz w:val="24"/>
          <w:szCs w:val="24"/>
          <w:rtl/>
        </w:rPr>
        <w:t xml:space="preserve"> – התביעה נדחית.</w:t>
      </w:r>
    </w:p>
    <w:p w:rsidR="00CF7839" w:rsidRPr="00CF7839" w:rsidRDefault="00CF7839" w:rsidP="00CF7839">
      <w:pPr>
        <w:pStyle w:val="ad"/>
        <w:rPr>
          <w:rFonts w:ascii="David" w:hAnsi="David" w:cs="David"/>
          <w:sz w:val="24"/>
          <w:szCs w:val="24"/>
          <w:rtl/>
        </w:rPr>
      </w:pPr>
    </w:p>
    <w:p w:rsidR="00256159" w:rsidRDefault="006B70C1" w:rsidP="00256159">
      <w:pPr>
        <w:pStyle w:val="ad"/>
        <w:numPr>
          <w:ilvl w:val="0"/>
          <w:numId w:val="1"/>
        </w:numPr>
        <w:spacing w:line="360" w:lineRule="auto"/>
        <w:ind w:hanging="437"/>
        <w:jc w:val="both"/>
        <w:rPr>
          <w:rFonts w:ascii="David" w:hAnsi="David" w:cs="David"/>
          <w:sz w:val="24"/>
          <w:szCs w:val="24"/>
        </w:rPr>
      </w:pPr>
      <w:r w:rsidRPr="00CF7839">
        <w:rPr>
          <w:rFonts w:ascii="David" w:hAnsi="David" w:cs="David"/>
          <w:sz w:val="24"/>
          <w:szCs w:val="24"/>
          <w:rtl/>
        </w:rPr>
        <w:t xml:space="preserve">בית המשפט ניסה פעם אחר פעם לכל אורך ההליך לייתר את ההתדיינות בתביעה זו ולהביא את הצדדים להסכמות, כפי שעולה מן ההחלטות שניתנו בתיק לגבי סיכויי ההליך, מפרוטוקול הדיון מיום 18.3.2024 </w:t>
      </w:r>
      <w:r w:rsidR="00CF7839">
        <w:rPr>
          <w:rFonts w:ascii="David" w:hAnsi="David" w:cs="David" w:hint="cs"/>
          <w:sz w:val="24"/>
          <w:szCs w:val="24"/>
          <w:rtl/>
        </w:rPr>
        <w:t xml:space="preserve">אשר </w:t>
      </w:r>
      <w:r w:rsidRPr="00CF7839">
        <w:rPr>
          <w:rFonts w:ascii="David" w:hAnsi="David" w:cs="David"/>
          <w:sz w:val="24"/>
          <w:szCs w:val="24"/>
          <w:rtl/>
        </w:rPr>
        <w:t>במסגרתו העליתי על הכתב את הסיכויים והסיכונים בהליך ומתווה לפשרה, ואף בתום דיון ההוכחות עוד הי</w:t>
      </w:r>
      <w:r w:rsidR="00256159">
        <w:rPr>
          <w:rFonts w:ascii="David" w:hAnsi="David" w:cs="David" w:hint="cs"/>
          <w:sz w:val="24"/>
          <w:szCs w:val="24"/>
          <w:rtl/>
        </w:rPr>
        <w:t>י</w:t>
      </w:r>
      <w:r w:rsidRPr="00CF7839">
        <w:rPr>
          <w:rFonts w:ascii="David" w:hAnsi="David" w:cs="David"/>
          <w:sz w:val="24"/>
          <w:szCs w:val="24"/>
          <w:rtl/>
        </w:rPr>
        <w:t xml:space="preserve">תה נכונות לבוא לקראת התובע, להגיע להסכמות ולייתר </w:t>
      </w:r>
      <w:r w:rsidR="00A7759D" w:rsidRPr="00CF7839">
        <w:rPr>
          <w:rFonts w:ascii="David" w:hAnsi="David" w:cs="David" w:hint="cs"/>
          <w:sz w:val="24"/>
          <w:szCs w:val="24"/>
          <w:rtl/>
        </w:rPr>
        <w:t xml:space="preserve">את הסיכון במתן </w:t>
      </w:r>
      <w:r w:rsidRPr="00CF7839">
        <w:rPr>
          <w:rFonts w:ascii="David" w:hAnsi="David" w:cs="David"/>
          <w:sz w:val="24"/>
          <w:szCs w:val="24"/>
          <w:rtl/>
        </w:rPr>
        <w:t>פסק דין הדוחה את תביעתו וחיובו בהוצאות, וגם הפעם לא שעה התובע לפניות בית המשפט ועמד על מתן פסק דין בתביעתו.</w:t>
      </w:r>
    </w:p>
    <w:p w:rsidR="00256159" w:rsidRPr="00256159" w:rsidRDefault="00256159" w:rsidP="00256159">
      <w:pPr>
        <w:pStyle w:val="ad"/>
        <w:rPr>
          <w:rFonts w:ascii="David" w:hAnsi="David" w:cs="David"/>
          <w:sz w:val="24"/>
          <w:szCs w:val="24"/>
          <w:rtl/>
        </w:rPr>
      </w:pPr>
    </w:p>
    <w:p w:rsidR="00256159" w:rsidRDefault="00B525FF" w:rsidP="00256159">
      <w:pPr>
        <w:pStyle w:val="ad"/>
        <w:numPr>
          <w:ilvl w:val="0"/>
          <w:numId w:val="1"/>
        </w:numPr>
        <w:spacing w:line="360" w:lineRule="auto"/>
        <w:ind w:hanging="437"/>
        <w:jc w:val="both"/>
        <w:rPr>
          <w:rFonts w:ascii="David" w:hAnsi="David" w:cs="David"/>
          <w:sz w:val="24"/>
          <w:szCs w:val="24"/>
        </w:rPr>
      </w:pPr>
      <w:r w:rsidRPr="00256159">
        <w:rPr>
          <w:rFonts w:ascii="David" w:hAnsi="David" w:cs="David"/>
          <w:sz w:val="24"/>
          <w:szCs w:val="24"/>
          <w:rtl/>
        </w:rPr>
        <w:t xml:space="preserve">בנסיבות אלה, </w:t>
      </w:r>
      <w:r w:rsidR="006B70C1" w:rsidRPr="00256159">
        <w:rPr>
          <w:rFonts w:ascii="David" w:hAnsi="David" w:cs="David"/>
          <w:sz w:val="24"/>
          <w:szCs w:val="24"/>
          <w:rtl/>
        </w:rPr>
        <w:t>לאור דחיית התביעה והתנהלותו של התובע, אני מורה כי הת</w:t>
      </w:r>
      <w:r w:rsidRPr="00256159">
        <w:rPr>
          <w:rFonts w:ascii="David" w:hAnsi="David" w:cs="David" w:hint="cs"/>
          <w:sz w:val="24"/>
          <w:szCs w:val="24"/>
          <w:rtl/>
        </w:rPr>
        <w:t>ו</w:t>
      </w:r>
      <w:r w:rsidR="006B70C1" w:rsidRPr="00256159">
        <w:rPr>
          <w:rFonts w:ascii="David" w:hAnsi="David" w:cs="David"/>
          <w:sz w:val="24"/>
          <w:szCs w:val="24"/>
          <w:rtl/>
        </w:rPr>
        <w:t>בע י</w:t>
      </w:r>
      <w:r w:rsidR="00256159">
        <w:rPr>
          <w:rFonts w:ascii="David" w:hAnsi="David" w:cs="David" w:hint="cs"/>
          <w:sz w:val="24"/>
          <w:szCs w:val="24"/>
          <w:rtl/>
        </w:rPr>
        <w:t>י</w:t>
      </w:r>
      <w:r w:rsidR="006B70C1" w:rsidRPr="00256159">
        <w:rPr>
          <w:rFonts w:ascii="David" w:hAnsi="David" w:cs="David"/>
          <w:sz w:val="24"/>
          <w:szCs w:val="24"/>
          <w:rtl/>
        </w:rPr>
        <w:t>שא בהוצאות ה</w:t>
      </w:r>
      <w:r w:rsidRPr="00256159">
        <w:rPr>
          <w:rFonts w:ascii="David" w:hAnsi="David" w:cs="David" w:hint="cs"/>
          <w:sz w:val="24"/>
          <w:szCs w:val="24"/>
          <w:rtl/>
        </w:rPr>
        <w:t xml:space="preserve">נתבעת הליך זה, </w:t>
      </w:r>
      <w:r w:rsidR="006B70C1" w:rsidRPr="00256159">
        <w:rPr>
          <w:rFonts w:ascii="David" w:hAnsi="David" w:cs="David"/>
          <w:sz w:val="24"/>
          <w:szCs w:val="24"/>
          <w:rtl/>
        </w:rPr>
        <w:t>בסכום כולל של 20,000 ₪.</w:t>
      </w:r>
    </w:p>
    <w:p w:rsidR="00256159" w:rsidRPr="00256159" w:rsidRDefault="00256159" w:rsidP="00256159">
      <w:pPr>
        <w:pStyle w:val="ad"/>
        <w:rPr>
          <w:rFonts w:ascii="David" w:hAnsi="David" w:cs="David"/>
          <w:sz w:val="24"/>
          <w:szCs w:val="24"/>
          <w:rtl/>
        </w:rPr>
      </w:pPr>
    </w:p>
    <w:p w:rsidR="006B70C1" w:rsidRDefault="006B70C1" w:rsidP="00256159">
      <w:pPr>
        <w:pStyle w:val="ad"/>
        <w:numPr>
          <w:ilvl w:val="0"/>
          <w:numId w:val="1"/>
        </w:numPr>
        <w:spacing w:line="360" w:lineRule="auto"/>
        <w:ind w:hanging="437"/>
        <w:jc w:val="both"/>
        <w:rPr>
          <w:rFonts w:ascii="David" w:hAnsi="David" w:cs="David"/>
          <w:sz w:val="24"/>
          <w:szCs w:val="24"/>
        </w:rPr>
      </w:pPr>
      <w:r w:rsidRPr="00256159">
        <w:rPr>
          <w:rFonts w:ascii="David" w:hAnsi="David" w:cs="David"/>
          <w:sz w:val="24"/>
          <w:szCs w:val="24"/>
          <w:rtl/>
        </w:rPr>
        <w:t>המזכירות תסגור את התיק.</w:t>
      </w:r>
    </w:p>
    <w:p w:rsidR="00256159" w:rsidRPr="00256159" w:rsidRDefault="00256159" w:rsidP="00256159">
      <w:pPr>
        <w:pStyle w:val="ad"/>
        <w:rPr>
          <w:rFonts w:ascii="David" w:hAnsi="David" w:cs="David"/>
          <w:sz w:val="24"/>
          <w:szCs w:val="24"/>
          <w:rtl/>
        </w:rPr>
      </w:pPr>
    </w:p>
    <w:p w:rsidR="00256159" w:rsidRPr="00256159" w:rsidRDefault="00256159" w:rsidP="00256159">
      <w:pPr>
        <w:pStyle w:val="ad"/>
        <w:numPr>
          <w:ilvl w:val="0"/>
          <w:numId w:val="1"/>
        </w:numPr>
        <w:spacing w:line="360" w:lineRule="auto"/>
        <w:ind w:hanging="437"/>
        <w:jc w:val="both"/>
        <w:rPr>
          <w:rFonts w:ascii="David" w:hAnsi="David" w:cs="David"/>
          <w:sz w:val="24"/>
          <w:szCs w:val="24"/>
        </w:rPr>
      </w:pPr>
      <w:r>
        <w:rPr>
          <w:rFonts w:ascii="David" w:hAnsi="David" w:cs="David" w:hint="cs"/>
          <w:sz w:val="24"/>
          <w:szCs w:val="24"/>
          <w:rtl/>
        </w:rPr>
        <w:t>פסק הדין מותר לפרסום בהשמטת פרטים 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ניתן היום,</w:t>
      </w:r>
      <w:r w:rsidR="0087782D">
        <w:rPr>
          <w:rFonts w:ascii="Arial" w:hAnsi="Arial"/>
          <w:noProof w:val="0"/>
          <w:rtl/>
        </w:rPr>
        <w:t xml:space="preserve"> </w:t>
      </w:r>
      <w:sdt>
        <w:sdtPr>
          <w:rPr>
            <w:rtl/>
          </w:rPr>
          <w:alias w:val="1455"/>
          <w:tag w:val="1455"/>
          <w:id w:val="550738450"/>
          <w:text w:multiLine="1"/>
        </w:sdtPr>
        <w:sdtEndPr/>
        <w:sdtContent>
          <w:r>
            <w:rPr>
              <w:rFonts w:ascii="Arial" w:hAnsi="Arial"/>
              <w:noProof w:val="0"/>
              <w:rtl/>
            </w:rPr>
            <w:t>י"ב תשרי תשפ"ה</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14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431882794"/>
        </w:sdtPr>
        <w:sdtEndPr/>
        <w:sdtContent>
          <w:r w:rsidR="00C203AD">
            <w:drawing>
              <wp:inline distT="0" distB="0" distL="0" distR="0" wp14:editId="50D07946">
                <wp:extent cx="2428875"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428875" cy="1295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7A7" w:rsidRDefault="00E127A7">
      <w:r>
        <w:separator/>
      </w:r>
    </w:p>
  </w:endnote>
  <w:endnote w:type="continuationSeparator" w:id="0">
    <w:p w:rsidR="00E127A7" w:rsidRDefault="00E1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EE" w:rsidRDefault="00F00D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00DE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00DEE">
      <w:rPr>
        <w:rStyle w:val="ab"/>
        <w:rtl/>
      </w:rPr>
      <w:t>23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EE" w:rsidRDefault="00F00D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7A7" w:rsidRDefault="00E127A7">
      <w:r>
        <w:separator/>
      </w:r>
    </w:p>
  </w:footnote>
  <w:footnote w:type="continuationSeparator" w:id="0">
    <w:p w:rsidR="00E127A7" w:rsidRDefault="00E12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EE" w:rsidRDefault="00F00D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14 אוקטובר 2024</w:t>
              </w:r>
            </w:p>
          </w:tc>
        </w:sdtContent>
      </w:sdt>
    </w:tr>
    <w:tr w:rsidR="002914D6">
      <w:trPr>
        <w:trHeight w:val="337"/>
        <w:jc w:val="center"/>
      </w:trPr>
      <w:tc>
        <w:tcPr>
          <w:tcW w:w="8721" w:type="dxa"/>
          <w:gridSpan w:val="2"/>
        </w:tcPr>
        <w:p w:rsidR="002914D6" w:rsidRDefault="00E127A7" w:rsidP="00967F3C">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bookmarkStart w:id="4" w:name="_GoBack"/>
          <w:sdt>
            <w:sdtPr>
              <w:rPr>
                <w:rtl/>
              </w:rPr>
              <w:alias w:val="1171"/>
              <w:tag w:val="1171"/>
              <w:id w:val="-1122917173"/>
              <w:text w:multiLine="1"/>
            </w:sdtPr>
            <w:sdtEndPr/>
            <w:sdtContent>
              <w:r w:rsidR="00521467">
                <w:rPr>
                  <w:b/>
                  <w:bCs/>
                  <w:noProof w:val="0"/>
                  <w:sz w:val="26"/>
                  <w:szCs w:val="26"/>
                  <w:rtl/>
                </w:rPr>
                <w:t>57434-11-23</w:t>
              </w:r>
            </w:sdtContent>
          </w:sdt>
          <w:bookmarkEnd w:id="4"/>
          <w:r w:rsidR="00011212">
            <w:rPr>
              <w:b/>
              <w:bCs/>
              <w:noProof w:val="0"/>
              <w:sz w:val="26"/>
              <w:szCs w:val="26"/>
              <w:rtl/>
            </w:rPr>
            <w:t xml:space="preserve"> </w:t>
          </w:r>
          <w:sdt>
            <w:sdtPr>
              <w:rPr>
                <w:rtl/>
              </w:rPr>
              <w:alias w:val="1172"/>
              <w:tag w:val="1172"/>
              <w:id w:val="1658414112"/>
              <w:text w:multiLine="1"/>
            </w:sdtPr>
            <w:sdtEndPr/>
            <w:sdtContent>
              <w:r w:rsidR="00967F3C">
                <w:rPr>
                  <w:rFonts w:hint="cs"/>
                  <w:b/>
                  <w:bCs/>
                  <w:noProof w:val="0"/>
                  <w:sz w:val="26"/>
                  <w:szCs w:val="26"/>
                  <w:rtl/>
                </w:rPr>
                <w:t>פלוני</w:t>
              </w:r>
              <w:r w:rsidR="00521467">
                <w:rPr>
                  <w:b/>
                  <w:bCs/>
                  <w:noProof w:val="0"/>
                  <w:sz w:val="26"/>
                  <w:szCs w:val="26"/>
                  <w:rtl/>
                </w:rPr>
                <w:t xml:space="preserve"> נ' </w:t>
              </w:r>
              <w:r w:rsidR="00967F3C">
                <w:rPr>
                  <w:rFonts w:hint="cs"/>
                  <w:b/>
                  <w:bCs/>
                  <w:noProof w:val="0"/>
                  <w:sz w:val="26"/>
                  <w:szCs w:val="26"/>
                  <w:rtl/>
                </w:rPr>
                <w:t>פלונית</w:t>
              </w:r>
            </w:sdtContent>
          </w:sdt>
        </w:p>
        <w:p w:rsidR="002914D6" w:rsidRDefault="002914D6">
          <w:pPr>
            <w:rPr>
              <w:rtl/>
            </w:rPr>
          </w:pPr>
        </w:p>
        <w:p w:rsidR="00E309CA" w:rsidRDefault="00E309C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EE" w:rsidRDefault="00F00D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822C8"/>
    <w:multiLevelType w:val="hybridMultilevel"/>
    <w:tmpl w:val="794CE5F8"/>
    <w:lvl w:ilvl="0" w:tplc="DFE27CEC">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666BD1"/>
    <w:multiLevelType w:val="hybridMultilevel"/>
    <w:tmpl w:val="A1F47C04"/>
    <w:lvl w:ilvl="0" w:tplc="D8EC74F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AE74DBE"/>
    <w:multiLevelType w:val="hybridMultilevel"/>
    <w:tmpl w:val="D81C39FA"/>
    <w:lvl w:ilvl="0" w:tplc="1BF27E2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42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4292&amp;lt;/CaseID&amp;gt;_x000d__x000a_        &amp;lt;CaseMonth&amp;gt;11&amp;lt;/CaseMonth&amp;gt;_x000d__x000a_        &amp;lt;CaseYear&amp;gt;2023&amp;lt;/CaseYear&amp;gt;_x000d__x000a_        &amp;lt;CaseNumber&amp;gt;57434&amp;lt;/CaseNumber&amp;gt;_x000d__x000a_        &amp;lt;NumeratorGroupID&amp;gt;1&amp;lt;/NumeratorGroupID&amp;gt;_x000d__x000a_        &amp;lt;CaseName&amp;gt;נתניא נ&amp;#39; מזרחי&amp;lt;/CaseName&amp;gt;_x000d__x000a_        &amp;lt;CourtID&amp;gt;30&amp;lt;/CourtID&amp;gt;_x000d__x000a_        &amp;lt;CaseTypeID&amp;gt;15&amp;lt;/CaseTypeID&amp;gt;_x000d__x000a_        &amp;lt;CaseInterestID&amp;gt;10118&amp;lt;/CaseInterestID&amp;gt;_x000d__x000a_        &amp;lt;CaseJudgeName&amp;gt;אורית אביגיל יהלומ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434-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3-11-26T11:49:00+02: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תקבל עותק כרוך של תצהיר עדות ראשית מטעם הנתבעת_x000d__x000a_22.9.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4292&amp;lt;/CaseID&amp;gt;_x000d__x000a_        &amp;lt;CaseMonth&amp;gt;11&amp;lt;/CaseMonth&amp;gt;_x000d__x000a_        &amp;lt;CaseYear&amp;gt;2023&amp;lt;/CaseYear&amp;gt;_x000d__x000a_        &amp;lt;CaseNumber&amp;gt;57434&amp;lt;/CaseNumber&amp;gt;_x000d__x000a_        &amp;lt;NumeratorGroupID&amp;gt;1&amp;lt;/NumeratorGroupID&amp;gt;_x000d__x000a_        &amp;lt;CaseName&amp;gt;נתניא נ&amp;#39; מזרחי&amp;lt;/CaseName&amp;gt;_x000d__x000a_        &amp;lt;CourtID&amp;gt;30&amp;lt;/CourtID&amp;gt;_x000d__x000a_        &amp;lt;CaseTypeID&amp;gt;15&amp;lt;/CaseTypeID&amp;gt;_x000d__x000a_        &amp;lt;CaseInterestID&amp;gt;10118&amp;lt;/CaseInterestID&amp;gt;_x000d__x000a_        &amp;lt;CaseJudgeName&amp;gt;אורית אביגיל יהלומ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434-11-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52&amp;lt;/CaseNextDeterminingTask&amp;gt;_x000d__x000a_        &amp;lt;CaseOpenDate&amp;gt;2023-11-26T11:49:00+02: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תקבל עותק כרוך של תצהיר עדות ראשית מטעם הנתבעת_x000d__x000a_22.9.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4284&amp;lt;/DecisionID&amp;gt;_x000d__x000a_        &amp;lt;DecisionName&amp;gt;פסק דין  שניתנה ע&amp;quot;י  אורית אביגיל יהלומי&amp;lt;/DecisionName&amp;gt;_x000d__x000a_        &amp;lt;DecisionStatusID&amp;gt;1&amp;lt;/DecisionStatusID&amp;gt;_x000d__x000a_        &amp;lt;DecisionStatusChangeDate&amp;gt;2024-10-12T23:44:16.393+03:00&amp;lt;/DecisionStatusChangeDate&amp;gt;_x000d__x000a_        &amp;lt;DecisionSignatureDate&amp;gt;2024-10-11T00:01:57.503+03:00&amp;lt;/DecisionSignatureDate&amp;gt;_x000d__x000a_        &amp;lt;DecisionSignatureUserID&amp;gt;016438699@GOV.IL&amp;lt;/DecisionSignatureUserID&amp;gt;_x000d__x000a_        &amp;lt;DecisionCreateDate&amp;gt;2024-10-11T00:03:53.903+03:00&amp;lt;/DecisionCreateDate&amp;gt;_x000d__x000a_        &amp;lt;DecisionChangeDate&amp;gt;2024-10-12T23:44:16.61+03:00&amp;lt;/DecisionChangeDate&amp;gt;_x000d__x000a_        &amp;lt;DecisionChangeUserID&amp;gt;0164386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6894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43869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438699@GOV.IL&amp;lt;/DecisionCreationUserID&amp;gt;_x000d__x000a_        &amp;lt;DecisionDisplayName&amp;gt;פסק דין  שניתנה ע&amp;quot;י  אורית אביגיל יהלומי&amp;lt;/DecisionDisplayName&amp;gt;_x000d__x000a_        &amp;lt;IsScanned&amp;gt;false&amp;lt;/IsScanned&amp;gt;_x000d__x000a_        &amp;lt;DecisionSignatureUserName&amp;gt;אורית אביגיל יהלומ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amp;gt;_x000d__x000a_        &amp;lt;DecisionID&amp;gt;155444284&amp;lt;/DecisionID&amp;gt;_x000d__x000a_        &amp;lt;CaseID&amp;gt;80784292&amp;lt;/CaseID&amp;gt;_x000d__x000a_        &amp;lt;IsOriginal&amp;gt;true&amp;lt;/IsOriginal&amp;gt;_x000d__x000a_        &amp;lt;IsDeleted&amp;gt;false&amp;lt;/IsDeleted&amp;gt;_x000d__x000a_        &amp;lt;CaseName&amp;gt;נתניא נ&amp;#39; מזרחי&amp;lt;/CaseName&amp;gt;_x000d__x000a_        &amp;lt;CaseDisplayIdentifier&amp;gt;57434-11-23 תמ&amp;quot;ש&amp;lt;/CaseDisplayIdentifier&amp;gt;_x000d__x000a_      &amp;lt;/dt_DecisionCase&amp;gt;_x000d__x000a_    &amp;lt;/DecisionDS&amp;gt;_x000d__x000a_  &amp;lt;/diffgr:diffgram&amp;gt;_x000d__x000a_&amp;lt;/DecisionDS&amp;gt;"/>
    <w:docVar w:name="DecisionID" w:val="155444284"/>
    <w:docVar w:name="WordClientAssemblyName" w:val="NGCS.Decision.ClientWordBL"/>
    <w:docVar w:name="WordClientClassName" w:val="NGCS.Decision.ClientWordBL.DecisionClient"/>
  </w:docVars>
  <w:rsids>
    <w:rsidRoot w:val="002914D6"/>
    <w:rsid w:val="00011212"/>
    <w:rsid w:val="0008238D"/>
    <w:rsid w:val="000A3EBA"/>
    <w:rsid w:val="00110618"/>
    <w:rsid w:val="0011077D"/>
    <w:rsid w:val="00131948"/>
    <w:rsid w:val="001332FB"/>
    <w:rsid w:val="00142759"/>
    <w:rsid w:val="001D3EE9"/>
    <w:rsid w:val="002043D4"/>
    <w:rsid w:val="00256159"/>
    <w:rsid w:val="002914D6"/>
    <w:rsid w:val="002A36D1"/>
    <w:rsid w:val="002E39D3"/>
    <w:rsid w:val="002F5307"/>
    <w:rsid w:val="003004A4"/>
    <w:rsid w:val="00304C02"/>
    <w:rsid w:val="00311A78"/>
    <w:rsid w:val="0031555F"/>
    <w:rsid w:val="00335D66"/>
    <w:rsid w:val="003F1F7A"/>
    <w:rsid w:val="003F5AFC"/>
    <w:rsid w:val="00471AD6"/>
    <w:rsid w:val="004A5D45"/>
    <w:rsid w:val="004F79E9"/>
    <w:rsid w:val="00521467"/>
    <w:rsid w:val="00563FC1"/>
    <w:rsid w:val="00581D0B"/>
    <w:rsid w:val="005B4537"/>
    <w:rsid w:val="005F4A0F"/>
    <w:rsid w:val="00620A51"/>
    <w:rsid w:val="00622920"/>
    <w:rsid w:val="0064791B"/>
    <w:rsid w:val="00680F82"/>
    <w:rsid w:val="00684891"/>
    <w:rsid w:val="006935FE"/>
    <w:rsid w:val="006A612D"/>
    <w:rsid w:val="006B70C1"/>
    <w:rsid w:val="006E4B1F"/>
    <w:rsid w:val="00724475"/>
    <w:rsid w:val="007727C5"/>
    <w:rsid w:val="00822AA5"/>
    <w:rsid w:val="00822F30"/>
    <w:rsid w:val="00854237"/>
    <w:rsid w:val="008757D3"/>
    <w:rsid w:val="0087782D"/>
    <w:rsid w:val="00885FD9"/>
    <w:rsid w:val="008D1C5B"/>
    <w:rsid w:val="009576E5"/>
    <w:rsid w:val="00967F3C"/>
    <w:rsid w:val="009B4E02"/>
    <w:rsid w:val="009C4AA9"/>
    <w:rsid w:val="009E673C"/>
    <w:rsid w:val="00A26294"/>
    <w:rsid w:val="00A3739E"/>
    <w:rsid w:val="00A62D3C"/>
    <w:rsid w:val="00A7759D"/>
    <w:rsid w:val="00AC2362"/>
    <w:rsid w:val="00AC48EA"/>
    <w:rsid w:val="00AE4E76"/>
    <w:rsid w:val="00B2227D"/>
    <w:rsid w:val="00B27237"/>
    <w:rsid w:val="00B525FF"/>
    <w:rsid w:val="00B619FF"/>
    <w:rsid w:val="00B822DF"/>
    <w:rsid w:val="00B82D57"/>
    <w:rsid w:val="00BE41F9"/>
    <w:rsid w:val="00BE7D42"/>
    <w:rsid w:val="00C203AD"/>
    <w:rsid w:val="00C44CF0"/>
    <w:rsid w:val="00C67100"/>
    <w:rsid w:val="00C674D7"/>
    <w:rsid w:val="00C73404"/>
    <w:rsid w:val="00C77C07"/>
    <w:rsid w:val="00C8117E"/>
    <w:rsid w:val="00C81D51"/>
    <w:rsid w:val="00C82C7F"/>
    <w:rsid w:val="00CB290A"/>
    <w:rsid w:val="00CD213D"/>
    <w:rsid w:val="00CF0FA1"/>
    <w:rsid w:val="00CF7839"/>
    <w:rsid w:val="00D122B8"/>
    <w:rsid w:val="00D30C0B"/>
    <w:rsid w:val="00D31F8D"/>
    <w:rsid w:val="00D358FE"/>
    <w:rsid w:val="00D54B3A"/>
    <w:rsid w:val="00D70FB0"/>
    <w:rsid w:val="00DB54C4"/>
    <w:rsid w:val="00DC09C3"/>
    <w:rsid w:val="00E127A7"/>
    <w:rsid w:val="00E309CA"/>
    <w:rsid w:val="00E450F1"/>
    <w:rsid w:val="00E50BBB"/>
    <w:rsid w:val="00EA4B30"/>
    <w:rsid w:val="00EB5CE8"/>
    <w:rsid w:val="00F00DEE"/>
    <w:rsid w:val="00F03998"/>
    <w:rsid w:val="00F50E07"/>
    <w:rsid w:val="00F578F5"/>
    <w:rsid w:val="00F73815"/>
    <w:rsid w:val="00F9100E"/>
    <w:rsid w:val="00FA40E8"/>
    <w:rsid w:val="00FC15F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basedOn w:val="a0"/>
    <w:uiPriority w:val="99"/>
    <w:semiHidden/>
    <w:unhideWhenUsed/>
    <w:rsid w:val="006B70C1"/>
    <w:rPr>
      <w:color w:val="0000FF" w:themeColor="hyperlink"/>
      <w:u w:val="single"/>
    </w:rPr>
  </w:style>
  <w:style w:type="paragraph" w:styleId="ad">
    <w:name w:val="List Paragraph"/>
    <w:basedOn w:val="a"/>
    <w:uiPriority w:val="34"/>
    <w:qFormat/>
    <w:rsid w:val="006B70C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6B70C1"/>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93470">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0033485" TargetMode="External"/><Relationship Id="rId18" Type="http://schemas.openxmlformats.org/officeDocument/2006/relationships/image" Target="media/image1.jp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evo.co.il/case/25092063" TargetMode="External"/><Relationship Id="rId17" Type="http://schemas.openxmlformats.org/officeDocument/2006/relationships/hyperlink" Target="http://www.nevo.co.il/case/2335702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5773333"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033485"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evo.co.il/case/21493301" TargetMode="External"/><Relationship Id="rId23" Type="http://schemas.openxmlformats.org/officeDocument/2006/relationships/header" Target="header3.xml"/><Relationship Id="rId10" Type="http://schemas.openxmlformats.org/officeDocument/2006/relationships/hyperlink" Target="http://www.nevo.co.il/case/27256534"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case/20344803" TargetMode="External"/><Relationship Id="rId14" Type="http://schemas.openxmlformats.org/officeDocument/2006/relationships/hyperlink" Target="http://www.nevo.co.il/case/2273875"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 שמחיוב</FullName>
        <FirstName>שי</FirstName>
        <LastName>שמחיוב</LastName>
        <PartyPropertyName/>
        <AuthenticationTypeAndNumber>מ.ר. 62478</AuthenticationTypeAndNumber>
        <RepresentatedOrRepresentativesNames>יעל מזרחי</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264096832</CasePartyID>
        <PartyTypeID>2</PartyTypeID>
        <ActivityStatusID>1</ActivityStatusID>
        <PartyAliasID>21</PartyAliasID>
        <PartyAliasName>בא כוח נתבעים</PartyAliasName>
        <LegalEntityID>71704201</LegalEntityID>
        <CaseLegalEntityID>127105428</CaseLegalEntityID>
        <AuthenticationTypeID>4</AuthenticationTypeID>
        <AuthenticationTypeName>מ.ר.</AuthenticationTypeName>
        <LegalEntityNumber>62478</LegalEntityNumber>
        <IsMainPartyType>true</IsMainPartyType>
        <CaseDisplayIdentifier>57434-11-23</CaseDisplayIdentifier>
        <CaseTypeID>15</CaseTypeID>
        <CaseTypeName>תיק משפחה (תמ"ש)</CaseTypeName>
        <CaseName>נתניא נ' מזרחי</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נתניא</FullName>
        <FirstName>מיכאל אהרון</FirstName>
        <LastName>נתניא</LastName>
        <PartyPropertyName/>
        <AuthenticationTypeAndNumber>ת"ז 300505245</AuthenticationTypeAndNumber>
        <RepresentatedOrRepresentativesNames>שרית רחימי</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262975591</CasePartyID>
        <PartyTypeID>1</PartyTypeID>
        <ActivityStatusID>1</ActivityStatusID>
        <PartyAliasID>1</PartyAliasID>
        <PartyAliasName>תובע</PartyAliasName>
        <OrdinalNumber>1</OrdinalNumber>
        <LegalEntityID>72722177</LegalEntityID>
        <CaseLegalEntityID>126773592</CaseLegalEntityID>
        <AuthenticationTypeID>1</AuthenticationTypeID>
        <AuthenticationTypeName>ת"ז</AuthenticationTypeName>
        <LegalEntityNumber>300505245</LegalEntityNumber>
        <IsMainPartyType>true</IsMainPartyType>
        <CaseDisplayIdentifier>57434-11-23</CaseDisplayIdentifier>
        <CaseTypeID>15</CaseTypeID>
        <CaseTypeName>תיק משפחה (תמ"ש)</CaseTypeName>
        <CaseName>נתניא נ' מזרחי</CaseName>
        <FullAddress>סנהדרין 1 ירושלים </FullAddress>
        <MotionID>0</MotionID>
        <CasePleaID>0</CasePleaID>
        <FatherName>יחזקאל</FatherName>
        <LinkedCaseID>0</LinkedCaseID>
        <PartyID>1</PartyID>
        <CasePartyCategoryID>2</CasePartyCategoryID>
        <LegalEntityAddressID>88655111</LegalEntityAddressID>
        <PleaTypeID>4</PleaTypeID>
        <GroupPartyAlias>תובעים</GroupPartyAlias>
        <IsConverted>false</IsConverted>
        <LegalEntityRegisteredNameID>9811994</LegalEntityRegisteredNameID>
        <LegalEntityNameID>95773812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נתניא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שרית רחימי</FullName>
        <FirstName>שרית</FirstName>
        <LastName>רחימי</LastName>
        <PartyPropertyName/>
        <AuthenticationTypeAndNumber>מ.ר. 71914</AuthenticationTypeAndNumber>
        <RepresentatedOrRepresentativesNames>מיכאל נתניא</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262975592</CasePartyID>
        <PartyTypeID>2</PartyTypeID>
        <ActivityStatusID>1</ActivityStatusID>
        <PartyAliasID>20</PartyAliasID>
        <PartyAliasName>בא כוח תובעים</PartyAliasName>
        <OrdinalNumber>1</OrdinalNumber>
        <LegalEntityID>75639001</LegalEntityID>
        <CaseLegalEntityID>126773593</CaseLegalEntityID>
        <AuthenticationTypeID>4</AuthenticationTypeID>
        <AuthenticationTypeName>מ.ר.</AuthenticationTypeName>
        <LegalEntityNumber>71914</LegalEntityNumber>
        <IsMainPartyType>true</IsMainPartyType>
        <CaseDisplayIdentifier>57434-11-23</CaseDisplayIdentifier>
        <CaseTypeID>15</CaseTypeID>
        <CaseTypeName>תיק משפחה (תמ"ש)</CaseTypeName>
        <CaseName>נתניא נ' מזרחי</CaseName>
        <FullAddress>יפו 216 ירושלים </FullAddress>
        <EmailAddress>sarit7r@gmail.com</EmailAddress>
        <MotionID>0</MotionID>
        <CasePleaID>0</CasePleaID>
        <LinkedCaseID>0</LinkedCaseID>
        <PartyID>1</PartyID>
        <CasePartyCategoryID>2</CasePartyCategoryID>
        <LegalEntityAddressID>78869275</LegalEntityAddressID>
        <LegalEntityEmailAddressID>67916027</LegalEntityEmailAddressID>
        <PleaTypeID>4</PleaTypeID>
        <LawyerOfficeName>שרית רחימי -עורכת דין</LawyerOfficeName>
        <LawyerOfficeID>75639002</LawyerOfficeID>
        <GroupPartyAlias/>
        <IsConverted>false</IsConverted>
        <LegalEntityNameID>82336594</LegalEntityNameID>
        <RepresentatedNamesOfAssistant/>
        <LegalEntityTypeID>4</LegalEntityTypeID>
        <IsVerdictExists>false</IsVerdictExists>
        <IsAsirAzir>false</IsAsirAzir>
        <MainAndSecSpec/>
        <IsPublicationProhibited>false</IsPublicationProhibited>
        <PublicationProhibitedFullName>שרית רחימי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 מזרחי</FullName>
        <FirstName>בתיה יעל</FirstName>
        <LastName>מזרחי</LastName>
        <PartyPropertyName/>
        <AuthenticationTypeAndNumber>ת"ז 203253554</AuthenticationTypeAndNumber>
        <RepresentatedOrRepresentativesNames>שי שמחיוב</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262975593</CasePartyID>
        <PartyTypeID>1</PartyTypeID>
        <ActivityStatusID>1</ActivityStatusID>
        <PartyAliasID>2</PartyAliasID>
        <PartyAliasName>נתבע</PartyAliasName>
        <OrdinalNumber>1</OrdinalNumber>
        <LegalEntityID>74532668</LegalEntityID>
        <CaseLegalEntityID>126773594</CaseLegalEntityID>
        <AuthenticationTypeID>1</AuthenticationTypeID>
        <AuthenticationTypeName>ת"ז</AuthenticationTypeName>
        <LegalEntityNumber>203253554</LegalEntityNumber>
        <IsMainPartyType>true</IsMainPartyType>
        <CaseDisplayIdentifier>57434-11-23</CaseDisplayIdentifier>
        <CaseTypeID>15</CaseTypeID>
        <CaseTypeName>תיק משפחה (תמ"ש)</CaseTypeName>
        <CaseName>נתניא נ' מזרחי</CaseName>
        <FullAddress>נהר פרת 7 גבעת זאב </FullAddress>
        <MotionID>0</MotionID>
        <CasePleaID>0</CasePleaID>
        <FatherName>דוד</FatherName>
        <LinkedCaseID>0</LinkedCaseID>
        <PartyID>2</PartyID>
        <CasePartyCategoryID>2</CasePartyCategoryID>
        <LegalEntityAddressID>88655112</LegalEntityAddressID>
        <PleaTypeID>4</PleaTypeID>
        <GroupPartyAlias>נתבעים</GroupPartyAlias>
        <IsConverted>false</IsConverted>
        <LegalEntityRegisteredNameID>7320964</LegalEntityRegisteredNameID>
        <LegalEntityNameID>95773813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מזרחי</PublicationProhibitedFullName>
      </CaseParties>
    </CasePartiesSelectionDS>
    <DecisionName>פסק דין  שניתנה ע"י  אורית אביגיל יהלומי</DecisionName>
    <CourtDisplayName>בית משפט לענייני משפחה בירושלים</CourtDisplayName>
    <IsCaseJudgePanel>false</IsCaseJudgePanel>
    <DecisionSignatureDate>2024-10-11T00:01:57.5021723+03:00</DecisionSignatureDate>
    <OpenCaseDate>2023-11-26T11:49:00+02:00</OpenCaseDate>
    <CaseFeeSum>0.000</CaseFeeSum>
    <DecisionTypeID>2</DecisionTypeID>
    <DecisionSignatureUserName>אורית אביגיל יהלומי</DecisionSignatureUserName>
    <DecisionSignatureDateHebrew>2024-10-11T00:01:57.5021723+03:00</DecisionSignatureDateHebrew>
    <DecisionWriterID>016438699@GOV.IL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נתניא נ' מזרחי</CaseName>
    <DecisionNumberInCase>41</DecisionNumberInCase>
  </dt_Decision>
  <dt_DecisionCase>
    <DecisionID>0</DecisionID>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 שמחיוב</FullName>
        <FirstName>שי</FirstName>
        <LastName>שמחיוב</LastName>
        <PartyPropertyName/>
        <AuthenticationTypeAndNumber>מ.ר. 62478</AuthenticationTypeAndNumber>
        <RepresentatedOrRepresentativesNames>יעל מזרחי</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264096832</CasePartyID>
        <PartyTypeID>2</PartyTypeID>
        <ActivityStatusID>1</ActivityStatusID>
        <PartyAliasID>21</PartyAliasID>
        <PartyAliasName>בא כוח נתבעים</PartyAliasName>
        <LegalEntityID>71704201</LegalEntityID>
        <CaseLegalEntityID>127105428</CaseLegalEntityID>
        <AuthenticationTypeID>4</AuthenticationTypeID>
        <AuthenticationTypeName>מ.ר.</AuthenticationTypeName>
        <LegalEntityNumber>62478</LegalEntityNumber>
        <IsMainPartyType>true</IsMainPartyType>
        <CaseDisplayIdentifier>57434-11-23</CaseDisplayIdentifier>
        <CaseTypeID>15</CaseTypeID>
        <CaseTypeName>תיק משפחה (תמ"ש)</CaseTypeName>
        <CaseName>נתניא נ' מזרחי</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נתניא</FullName>
        <FirstName>מיכאל אהרון</FirstName>
        <LastName>נתניא</LastName>
        <PartyPropertyName/>
        <AuthenticationTypeAndNumber>ת"ז 300505245</AuthenticationTypeAndNumber>
        <RepresentatedOrRepresentativesNames>שרית רחימי</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262975591</CasePartyID>
        <PartyTypeID>1</PartyTypeID>
        <ActivityStatusID>1</ActivityStatusID>
        <PartyAliasID>1</PartyAliasID>
        <PartyAliasName>תובע</PartyAliasName>
        <OrdinalNumber>1</OrdinalNumber>
        <LegalEntityID>72722177</LegalEntityID>
        <CaseLegalEntityID>126773592</CaseLegalEntityID>
        <AuthenticationTypeID>1</AuthenticationTypeID>
        <AuthenticationTypeName>ת"ז</AuthenticationTypeName>
        <LegalEntityNumber>300505245</LegalEntityNumber>
        <IsMainPartyType>true</IsMainPartyType>
        <CaseDisplayIdentifier>57434-11-23</CaseDisplayIdentifier>
        <CaseTypeID>15</CaseTypeID>
        <CaseTypeName>תיק משפחה (תמ"ש)</CaseTypeName>
        <CaseName>נתניא נ' מזרחי</CaseName>
        <FullAddress>סנהדרין 1 ירושלים </FullAddress>
        <MotionID>0</MotionID>
        <CasePleaID>0</CasePleaID>
        <FatherName>יחזקאל</FatherName>
        <LinkedCaseID>0</LinkedCaseID>
        <PartyID>1</PartyID>
        <CasePartyCategoryID>2</CasePartyCategoryID>
        <LegalEntityAddressID>88655111</LegalEntityAddressID>
        <PleaTypeID>4</PleaTypeID>
        <GroupPartyAlias>תובעים</GroupPartyAlias>
        <IsConverted>false</IsConverted>
        <LegalEntityRegisteredNameID>9811994</LegalEntityRegisteredNameID>
        <LegalEntityNameID>95773812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נתניא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שרית רחימי</FullName>
        <FirstName>שרית</FirstName>
        <LastName>רחימי</LastName>
        <PartyPropertyName/>
        <AuthenticationTypeAndNumber>מ.ר. 71914</AuthenticationTypeAndNumber>
        <RepresentatedOrRepresentativesNames>מיכאל נתניא</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262975592</CasePartyID>
        <PartyTypeID>2</PartyTypeID>
        <ActivityStatusID>1</ActivityStatusID>
        <PartyAliasID>20</PartyAliasID>
        <PartyAliasName>בא כוח תובעים</PartyAliasName>
        <OrdinalNumber>1</OrdinalNumber>
        <LegalEntityID>75639001</LegalEntityID>
        <CaseLegalEntityID>126773593</CaseLegalEntityID>
        <AuthenticationTypeID>4</AuthenticationTypeID>
        <AuthenticationTypeName>מ.ר.</AuthenticationTypeName>
        <LegalEntityNumber>71914</LegalEntityNumber>
        <IsMainPartyType>true</IsMainPartyType>
        <CaseDisplayIdentifier>57434-11-23</CaseDisplayIdentifier>
        <CaseTypeID>15</CaseTypeID>
        <CaseTypeName>תיק משפחה (תמ"ש)</CaseTypeName>
        <CaseName>נתניא נ' מזרחי</CaseName>
        <FullAddress>יפו 216 ירושלים </FullAddress>
        <EmailAddress>sarit7r@gmail.com</EmailAddress>
        <MotionID>0</MotionID>
        <CasePleaID>0</CasePleaID>
        <LinkedCaseID>0</LinkedCaseID>
        <PartyID>1</PartyID>
        <CasePartyCategoryID>2</CasePartyCategoryID>
        <LegalEntityAddressID>78869275</LegalEntityAddressID>
        <LegalEntityEmailAddressID>67916027</LegalEntityEmailAddressID>
        <PleaTypeID>4</PleaTypeID>
        <LawyerOfficeName>שרית רחימי -עורכת דין</LawyerOfficeName>
        <LawyerOfficeID>75639002</LawyerOfficeID>
        <GroupPartyAlias/>
        <IsConverted>false</IsConverted>
        <LegalEntityNameID>82336594</LegalEntityNameID>
        <RepresentatedNamesOfAssistant/>
        <LegalEntityTypeID>4</LegalEntityTypeID>
        <IsVerdictExists>false</IsVerdictExists>
        <IsAsirAzir>false</IsAsirAzir>
        <MainAndSecSpec/>
        <IsPublicationProhibited>false</IsPublicationProhibited>
        <PublicationProhibitedFullName>שרית רחימי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 מזרחי</FullName>
        <FirstName>בתיה יעל</FirstName>
        <LastName>מזרחי</LastName>
        <PartyPropertyName/>
        <AuthenticationTypeAndNumber>ת"ז 203253554</AuthenticationTypeAndNumber>
        <RepresentatedOrRepresentativesNames>שי שמחיוב</RepresentatedOrRepresentativesNames>
        <RepresentatedOrRepresentativesCount>1</RepresentatedOrRepresentativesCount>
        <InvitedBy/>
        <CaseID>80784292</CaseID>
        <CaseJudicialPersonPresentationDS>
          <CaseJudicalPersonActive>
            <CaseID>80784292</CaseID>
            <JudicialPersonID>016438699@GOV.IL</JudicialPersonID>
            <JudicialPersonTypeID>1</JudicialPersonTypeID>
            <JudicialTypeID>1</JudicialTypeID>
            <IsChairman>false</IsChairman>
            <TreatmentStartDate>2023-11-27T14:41:03.813+02:00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262975593</CasePartyID>
        <PartyTypeID>1</PartyTypeID>
        <ActivityStatusID>1</ActivityStatusID>
        <PartyAliasID>2</PartyAliasID>
        <PartyAliasName>נתבע</PartyAliasName>
        <OrdinalNumber>1</OrdinalNumber>
        <LegalEntityID>74532668</LegalEntityID>
        <CaseLegalEntityID>126773594</CaseLegalEntityID>
        <AuthenticationTypeID>1</AuthenticationTypeID>
        <AuthenticationTypeName>ת"ז</AuthenticationTypeName>
        <LegalEntityNumber>203253554</LegalEntityNumber>
        <IsMainPartyType>true</IsMainPartyType>
        <CaseDisplayIdentifier>57434-11-23</CaseDisplayIdentifier>
        <CaseTypeID>15</CaseTypeID>
        <CaseTypeName>תיק משפחה (תמ"ש)</CaseTypeName>
        <CaseName>נתניא נ' מזרחי</CaseName>
        <FullAddress>נהר פרת 7 גבעת זאב </FullAddress>
        <MotionID>0</MotionID>
        <CasePleaID>0</CasePleaID>
        <FatherName>דוד</FatherName>
        <LinkedCaseID>0</LinkedCaseID>
        <PartyID>2</PartyID>
        <CasePartyCategoryID>2</CasePartyCategoryID>
        <LegalEntityAddressID>88655112</LegalEntityAddressID>
        <PleaTypeID>4</PleaTypeID>
        <GroupPartyAlias>נתבעים</GroupPartyAlias>
        <IsConverted>false</IsConverted>
        <LegalEntityRegisteredNameID>7320964</LegalEntityRegisteredNameID>
        <LegalEntityNameID>95773813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מזרחי</PublicationProhibitedFullName>
      </CaseParties>
    </CasePartiesSelectionDS>
    <CaseName>נתניא נ' מזרחי</CaseName>
    <CaseDisplayIdentifier>57434-11-23</CaseDisplayIdentifier>
    <CaseInterestID>10118</CaseInterestID>
    <CaseTypeShortName>תמ"ש</CaseTypeShortName>
  </dt_DecisionCase>
  <dt_DecisionJudgePanel>
    <JudgeID>016438699@GOV.IL</JudgeID>
    <DisplayName>אורית אביגיל יהלומי</DisplayName>
    <RoleName>שופט</RoleName>
    <UserTitleName>שופטת</UserTitleName>
  </dt_DecisionJudgePanel>
  <dt_LegalEntityDetails>
    <Fax>03-5251661</Fax>
    <Phone>03-5475778</Phone>
    <AddressDesc>כניסה A קומה 6</AddressDesc>
    <PartyID>2</PartyID>
    <PartyTypeID>2</PartyTypeID>
    <DecisionID>0</DecisionID>
    <StreetName>בן גוריון 11</StreetName>
    <CityName>רמת גן</CityName>
    <FullName>שי שמחיוב</FullName>
    <Email>office@s4law.net</Email>
    <IsPublicationProhibited>false</IsPublicationProhibited>
  </dt_LegalEntityDetails>
  <dt_LegalEntityDetails>
    <PartyID>1</PartyID>
    <PartyTypeID>1</PartyTypeID>
    <DecisionID>0</DecisionID>
    <StreetName>סנהדרין 1</StreetName>
    <CityName>ירושלים</CityName>
    <FullName>מיכאל נתניא</FullName>
    <IsPublicationProhibited>false</IsPublicationProhibited>
  </dt_LegalEntityDetails>
  <dt_LegalEntityDetails>
    <Fax>02-5319001</Fax>
    <Phone>02-5319000</Phone>
    <PartyID>1</PartyID>
    <PartyTypeID>2</PartyTypeID>
    <DecisionID>0</DecisionID>
    <StreetName>יפו 216</StreetName>
    <CityName>ירושלים</CityName>
    <FullName>שרית רחימי</FullName>
    <Email>sarit7r@gmail.com</Email>
    <IsPublicationProhibited>false</IsPublicationProhibited>
  </dt_LegalEntityDetails>
  <dt_LegalEntityDetails>
    <PartyID>2</PartyID>
    <PartyTypeID>1</PartyTypeID>
    <DecisionID>0</DecisionID>
    <StreetName>נהר פרת 7</StreetName>
    <CityName>גבעת זאב</CityName>
    <FullName>יעל מזרחי</FullName>
    <IsPublicationProhibited>false</IsPublicationProhibited>
  </dt_LegalEntityDetails>
  <dt_CaseJudicalPersonActive>
    <CaseJudicalPerson>שופטת אורית אביגיל יהלומי</CaseJudicalPerson>
  </dt_CaseJudicalPersonActive>
  <dt_Sitting>
    <PreviousMeetingDate>2024-10-09T10:00:00+03:00</PreviousMeetingDate>
    <PreviousSittingTypeID>2</PreviousSittingTypeID>
    <PreviousMeetingDisplayName>שופטת אורית אביגיל יהלומי</PreviousMeetingDisplayName>
    <PreviousMeetingRoleName>שופט</PreviousMeetingRoleName>
    <PreviousMeetingUserTitleName>שופטת</PreviousMeetingUserTitleName>
    <PreviousMeetingUserUPN>016438699@GOV.IL</PreviousMeetingUserUPN>
  </dt_Sitting>
</DecisionTemplateDS>
</file>

<file path=customXml/itemProps1.xml><?xml version="1.0" encoding="utf-8"?>
<ds:datastoreItem xmlns:ds="http://schemas.openxmlformats.org/officeDocument/2006/customXml" ds:itemID="{8ADD3084-1899-4992-BC5D-28D6309637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6997</Words>
  <Characters>34990</Characters>
  <Application>Microsoft Office Word</Application>
  <DocSecurity>0</DocSecurity>
  <Lines>291</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2024-10-31T07:10:00Z</dcterms:created>
  <dcterms:modified xsi:type="dcterms:W3CDTF">2024-10-31T07:10:00Z</dcterms:modified>
</cp:coreProperties>
</file>